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2"/>
        <w:gridCol w:w="3544"/>
      </w:tblGrid>
      <w:tr w:rsidR="00770576" w:rsidRPr="00A86C50" w:rsidTr="007662A4">
        <w:trPr>
          <w:trHeight w:val="821"/>
        </w:trPr>
        <w:tc>
          <w:tcPr>
            <w:tcW w:w="3077" w:type="pct"/>
          </w:tcPr>
          <w:p w:rsidR="00770576" w:rsidRPr="00455A6D" w:rsidRDefault="00301223" w:rsidP="007662A4">
            <w:pPr>
              <w:tabs>
                <w:tab w:val="center" w:pos="2640"/>
                <w:tab w:val="left" w:pos="4320"/>
              </w:tabs>
              <w:spacing w:before="240" w:after="120"/>
              <w:rPr>
                <w:rFonts w:cs="Arial"/>
                <w:b/>
                <w:sz w:val="36"/>
                <w:szCs w:val="36"/>
              </w:rPr>
            </w:pPr>
            <w:r w:rsidRPr="00455A6D">
              <w:rPr>
                <w:rFonts w:cs="Arial"/>
                <w:b/>
                <w:sz w:val="40"/>
                <w:szCs w:val="40"/>
              </w:rPr>
              <w:tab/>
            </w:r>
            <w:r w:rsidR="00770576" w:rsidRPr="00455A6D">
              <w:rPr>
                <w:rFonts w:cs="Arial"/>
                <w:b/>
                <w:sz w:val="36"/>
                <w:szCs w:val="36"/>
              </w:rPr>
              <w:t>STANDARD TECHNICZNY</w:t>
            </w:r>
            <w:r w:rsidRPr="00455A6D">
              <w:rPr>
                <w:rFonts w:cs="Arial"/>
                <w:b/>
                <w:sz w:val="36"/>
                <w:szCs w:val="36"/>
              </w:rPr>
              <w:tab/>
            </w:r>
          </w:p>
        </w:tc>
        <w:tc>
          <w:tcPr>
            <w:tcW w:w="1923" w:type="pct"/>
          </w:tcPr>
          <w:p w:rsidR="00770576" w:rsidRPr="00455A6D" w:rsidRDefault="00770576" w:rsidP="007662A4">
            <w:pPr>
              <w:spacing w:before="240" w:after="120"/>
              <w:jc w:val="center"/>
              <w:rPr>
                <w:rFonts w:cs="Arial"/>
                <w:b/>
                <w:sz w:val="36"/>
                <w:szCs w:val="36"/>
              </w:rPr>
            </w:pPr>
            <w:r w:rsidRPr="00455A6D">
              <w:rPr>
                <w:rFonts w:cs="Arial"/>
                <w:b/>
                <w:sz w:val="36"/>
                <w:szCs w:val="36"/>
              </w:rPr>
              <w:t>ST-IGG</w:t>
            </w:r>
            <w:r w:rsidR="00835402">
              <w:rPr>
                <w:rFonts w:cs="Arial"/>
                <w:b/>
                <w:sz w:val="36"/>
                <w:szCs w:val="36"/>
              </w:rPr>
              <w:t>-</w:t>
            </w:r>
            <w:r w:rsidR="00EC33B0">
              <w:rPr>
                <w:rFonts w:cs="Arial"/>
                <w:b/>
                <w:sz w:val="36"/>
                <w:szCs w:val="36"/>
              </w:rPr>
              <w:t>0208</w:t>
            </w:r>
            <w:r w:rsidRPr="00455A6D">
              <w:rPr>
                <w:rFonts w:cs="Arial"/>
                <w:b/>
                <w:sz w:val="36"/>
                <w:szCs w:val="36"/>
              </w:rPr>
              <w:t>:201</w:t>
            </w:r>
            <w:r w:rsidR="00304E7F">
              <w:rPr>
                <w:rFonts w:cs="Arial"/>
                <w:b/>
                <w:sz w:val="36"/>
                <w:szCs w:val="36"/>
              </w:rPr>
              <w:t>8</w:t>
            </w:r>
          </w:p>
        </w:tc>
      </w:tr>
      <w:tr w:rsidR="00770576" w:rsidRPr="00A86C50" w:rsidTr="00455A6D">
        <w:trPr>
          <w:trHeight w:val="1606"/>
        </w:trPr>
        <w:tc>
          <w:tcPr>
            <w:tcW w:w="3077" w:type="pct"/>
          </w:tcPr>
          <w:p w:rsidR="00770576" w:rsidRPr="00455A6D" w:rsidRDefault="00EC33B0" w:rsidP="006C4B2F">
            <w:pPr>
              <w:jc w:val="center"/>
              <w:rPr>
                <w:rFonts w:cs="Arial"/>
                <w:b/>
                <w:szCs w:val="20"/>
              </w:rPr>
            </w:pPr>
            <w:r>
              <w:rPr>
                <w:rFonts w:cs="Arial"/>
                <w:b/>
                <w:sz w:val="28"/>
                <w:szCs w:val="28"/>
              </w:rPr>
              <w:t xml:space="preserve">Ocena jakości gazów ziemnych. Część </w:t>
            </w:r>
            <w:r w:rsidR="00B14742">
              <w:rPr>
                <w:rFonts w:cs="Arial"/>
                <w:b/>
                <w:sz w:val="28"/>
                <w:szCs w:val="28"/>
              </w:rPr>
              <w:t>3</w:t>
            </w:r>
            <w:r>
              <w:rPr>
                <w:rFonts w:cs="Arial"/>
                <w:b/>
                <w:sz w:val="28"/>
                <w:szCs w:val="28"/>
              </w:rPr>
              <w:t xml:space="preserve"> – Chromatografy gazowe do oceny  zawartości </w:t>
            </w:r>
            <w:r w:rsidR="00C5746C">
              <w:rPr>
                <w:rFonts w:cs="Arial"/>
                <w:b/>
                <w:sz w:val="28"/>
                <w:szCs w:val="28"/>
              </w:rPr>
              <w:t>zwi</w:t>
            </w:r>
            <w:r>
              <w:rPr>
                <w:rFonts w:cs="Arial"/>
                <w:b/>
                <w:sz w:val="28"/>
                <w:szCs w:val="28"/>
              </w:rPr>
              <w:t>ązków siarki w gazie ziemnym</w:t>
            </w:r>
          </w:p>
        </w:tc>
        <w:tc>
          <w:tcPr>
            <w:tcW w:w="1923" w:type="pct"/>
          </w:tcPr>
          <w:p w:rsidR="00770576" w:rsidRPr="00455A6D" w:rsidRDefault="00770576" w:rsidP="004819AD">
            <w:pPr>
              <w:rPr>
                <w:rFonts w:cs="Arial"/>
                <w:szCs w:val="20"/>
              </w:rPr>
            </w:pPr>
          </w:p>
          <w:p w:rsidR="00770576" w:rsidRPr="00455A6D" w:rsidRDefault="00770576" w:rsidP="007662A4">
            <w:pPr>
              <w:jc w:val="center"/>
              <w:rPr>
                <w:rFonts w:cs="Arial"/>
                <w:i/>
                <w:szCs w:val="20"/>
              </w:rPr>
            </w:pPr>
          </w:p>
        </w:tc>
      </w:tr>
    </w:tbl>
    <w:p w:rsidR="00770576" w:rsidRPr="00A86C50" w:rsidRDefault="00770576" w:rsidP="00770576">
      <w:pPr>
        <w:rPr>
          <w:rFonts w:cs="Arial"/>
          <w:szCs w:val="20"/>
        </w:rPr>
      </w:pPr>
    </w:p>
    <w:p w:rsidR="00770576" w:rsidRPr="00A86C50" w:rsidRDefault="00770576" w:rsidP="00770576">
      <w:pPr>
        <w:jc w:val="center"/>
        <w:rPr>
          <w:rFonts w:cs="Arial"/>
          <w:b/>
          <w:szCs w:val="20"/>
        </w:rPr>
      </w:pPr>
    </w:p>
    <w:p w:rsidR="00770576" w:rsidRPr="00A86C50" w:rsidRDefault="00770576" w:rsidP="00770576">
      <w:pPr>
        <w:jc w:val="center"/>
        <w:rPr>
          <w:rFonts w:cs="Arial"/>
          <w:b/>
          <w:szCs w:val="20"/>
        </w:rPr>
      </w:pPr>
      <w:r w:rsidRPr="00A86C50">
        <w:rPr>
          <w:rFonts w:cs="Arial"/>
          <w:b/>
          <w:szCs w:val="20"/>
        </w:rPr>
        <w:t>PRZEDMOWA</w:t>
      </w:r>
    </w:p>
    <w:p w:rsidR="00243201" w:rsidRDefault="00243201" w:rsidP="00B14742">
      <w:r>
        <w:t>Standard Techniczny Izby Gospodarczej Gazownictwa został opracowany w celu usystematyzowania i ujednolicenia wymagań, wytycznych, zaleceń, oraz metod oznaczania zawartości związków siarki, które mogą występować w gazach ziemnych</w:t>
      </w:r>
      <w:r w:rsidR="00E438A3">
        <w:t xml:space="preserve"> i innych paliwach gazowych</w:t>
      </w:r>
      <w:r>
        <w:t xml:space="preserve">. </w:t>
      </w:r>
    </w:p>
    <w:p w:rsidR="00243201" w:rsidRDefault="00243201" w:rsidP="00B14742">
      <w:r>
        <w:t>W Standardzie Technicznym uwzględniono wymagania zawarte w aktualnych normach i standardach przedmiotowych, oraz doświadczeń personelu technicznego i analitycznego firm członkowskich zrzeszonych w Izbie Gospodarczej Gazownictwa.</w:t>
      </w:r>
    </w:p>
    <w:p w:rsidR="00770576" w:rsidRPr="00A86C50" w:rsidRDefault="00770576" w:rsidP="00706181">
      <w:r w:rsidRPr="00A86C50">
        <w:t xml:space="preserve">Standard Techniczny zawiera </w:t>
      </w:r>
      <w:r w:rsidR="00AF2546" w:rsidRPr="005C17F1">
        <w:t>trzy</w:t>
      </w:r>
      <w:r w:rsidR="00AF2546">
        <w:t xml:space="preserve"> </w:t>
      </w:r>
      <w:r w:rsidRPr="00A86C50">
        <w:t>załączniki informacyjne:</w:t>
      </w:r>
    </w:p>
    <w:p w:rsidR="007048E7" w:rsidRDefault="000853FD" w:rsidP="000853FD">
      <w:pPr>
        <w:rPr>
          <w:rFonts w:cs="Arial"/>
          <w:szCs w:val="20"/>
        </w:rPr>
      </w:pPr>
      <w:r>
        <w:rPr>
          <w:rFonts w:cs="Arial"/>
        </w:rPr>
        <w:t>Załącznik A (informacyjny) </w:t>
      </w:r>
      <w:r w:rsidR="00AF2546">
        <w:t>–</w:t>
      </w:r>
      <w:r>
        <w:rPr>
          <w:rFonts w:cs="Arial"/>
        </w:rPr>
        <w:t> </w:t>
      </w:r>
      <w:r>
        <w:rPr>
          <w:rFonts w:cs="Arial"/>
          <w:szCs w:val="20"/>
        </w:rPr>
        <w:t xml:space="preserve">Zestawienie przykładowych związków siarki, które mogą występować </w:t>
      </w:r>
    </w:p>
    <w:p w:rsidR="000853FD" w:rsidRDefault="007048E7" w:rsidP="000853FD">
      <w:pPr>
        <w:rPr>
          <w:rFonts w:cs="Arial"/>
          <w:szCs w:val="20"/>
        </w:rPr>
      </w:pPr>
      <w:r>
        <w:rPr>
          <w:rFonts w:cs="Arial"/>
          <w:szCs w:val="20"/>
        </w:rPr>
        <w:t xml:space="preserve">                                              w </w:t>
      </w:r>
      <w:r w:rsidR="000853FD">
        <w:rPr>
          <w:rFonts w:cs="Arial"/>
          <w:szCs w:val="20"/>
        </w:rPr>
        <w:t>surowych gazach ziemnych.</w:t>
      </w:r>
    </w:p>
    <w:p w:rsidR="00AF2546" w:rsidRPr="00A86C50" w:rsidRDefault="00AF2546" w:rsidP="00AF2546">
      <w:r>
        <w:t>Załącznik B</w:t>
      </w:r>
      <w:r w:rsidRPr="00A86C50">
        <w:t xml:space="preserve"> (informacyjny) </w:t>
      </w:r>
      <w:r>
        <w:t>–</w:t>
      </w:r>
      <w:r w:rsidRPr="00A86C50">
        <w:t xml:space="preserve"> </w:t>
      </w:r>
      <w:r>
        <w:t>Wykaz skrótów</w:t>
      </w:r>
    </w:p>
    <w:p w:rsidR="00770576" w:rsidRPr="00A86C50" w:rsidRDefault="00AF2546" w:rsidP="00706181">
      <w:r>
        <w:t>Załącznik C</w:t>
      </w:r>
      <w:r w:rsidR="00770576" w:rsidRPr="00A86C50">
        <w:t xml:space="preserve"> (informacyjny) </w:t>
      </w:r>
      <w:r>
        <w:t>–</w:t>
      </w:r>
      <w:r w:rsidR="00770576" w:rsidRPr="00A86C50">
        <w:t xml:space="preserve"> Bibliografia</w:t>
      </w:r>
    </w:p>
    <w:p w:rsidR="00770576" w:rsidRPr="00A86C50" w:rsidRDefault="00243201" w:rsidP="00770576">
      <w:pPr>
        <w:rPr>
          <w:rFonts w:cs="Arial"/>
          <w:szCs w:val="20"/>
        </w:rPr>
      </w:pPr>
      <w:r>
        <w:rPr>
          <w:rFonts w:cs="Arial"/>
          <w:szCs w:val="20"/>
        </w:rPr>
        <w:t>Zaleca się, aby niniejszy Standard Techniczny został wprowadzony do stosowania przez firmy zrzeszone w Izbie Gospodarczej Gazownictwa.</w:t>
      </w:r>
    </w:p>
    <w:p w:rsidR="00770576" w:rsidRPr="00A86C50" w:rsidRDefault="00770576" w:rsidP="00770576">
      <w:pPr>
        <w:rPr>
          <w:rFonts w:cs="Arial"/>
          <w:szCs w:val="20"/>
        </w:rPr>
      </w:pPr>
    </w:p>
    <w:p w:rsidR="00770576" w:rsidRDefault="00770576" w:rsidP="00770576">
      <w:pPr>
        <w:rPr>
          <w:rFonts w:cs="Arial"/>
          <w:szCs w:val="20"/>
        </w:rPr>
      </w:pPr>
    </w:p>
    <w:p w:rsidR="00243201" w:rsidRDefault="00243201" w:rsidP="00770576">
      <w:pPr>
        <w:rPr>
          <w:rFonts w:cs="Arial"/>
          <w:szCs w:val="20"/>
        </w:rPr>
      </w:pPr>
    </w:p>
    <w:p w:rsidR="00243201" w:rsidRDefault="00243201" w:rsidP="00770576">
      <w:pPr>
        <w:rPr>
          <w:rFonts w:cs="Arial"/>
          <w:szCs w:val="20"/>
        </w:rPr>
      </w:pPr>
    </w:p>
    <w:p w:rsidR="00243201" w:rsidRDefault="00243201" w:rsidP="00770576">
      <w:pPr>
        <w:rPr>
          <w:rFonts w:cs="Arial"/>
          <w:szCs w:val="20"/>
        </w:rPr>
      </w:pPr>
    </w:p>
    <w:p w:rsidR="00243201" w:rsidRDefault="00243201" w:rsidP="00770576">
      <w:pPr>
        <w:rPr>
          <w:rFonts w:cs="Arial"/>
          <w:szCs w:val="20"/>
        </w:rPr>
      </w:pPr>
    </w:p>
    <w:p w:rsidR="007662A4" w:rsidRDefault="007662A4" w:rsidP="00770576">
      <w:pPr>
        <w:rPr>
          <w:rFonts w:cs="Arial"/>
          <w:szCs w:val="20"/>
        </w:rPr>
      </w:pPr>
    </w:p>
    <w:p w:rsidR="007662A4" w:rsidRDefault="007662A4" w:rsidP="00770576">
      <w:pPr>
        <w:rPr>
          <w:rFonts w:cs="Arial"/>
          <w:szCs w:val="20"/>
        </w:rPr>
      </w:pPr>
    </w:p>
    <w:p w:rsidR="007662A4" w:rsidRDefault="007662A4" w:rsidP="00770576">
      <w:pPr>
        <w:rPr>
          <w:rFonts w:cs="Arial"/>
          <w:szCs w:val="20"/>
        </w:rPr>
      </w:pPr>
    </w:p>
    <w:p w:rsidR="00243201" w:rsidRDefault="00243201" w:rsidP="00770576">
      <w:pPr>
        <w:rPr>
          <w:rFonts w:cs="Arial"/>
          <w:szCs w:val="20"/>
        </w:rPr>
      </w:pPr>
    </w:p>
    <w:p w:rsidR="00243201" w:rsidRDefault="00243201" w:rsidP="00770576">
      <w:pPr>
        <w:rPr>
          <w:rFonts w:cs="Arial"/>
          <w:szCs w:val="20"/>
        </w:rPr>
      </w:pPr>
    </w:p>
    <w:p w:rsidR="00243201" w:rsidRDefault="00243201" w:rsidP="00770576">
      <w:pPr>
        <w:rPr>
          <w:rFonts w:cs="Arial"/>
          <w:szCs w:val="20"/>
        </w:rPr>
      </w:pPr>
    </w:p>
    <w:p w:rsidR="00CC7AE4" w:rsidRDefault="00CC7AE4" w:rsidP="00770576">
      <w:pPr>
        <w:rPr>
          <w:rFonts w:cs="Arial"/>
          <w:szCs w:val="20"/>
        </w:rPr>
      </w:pPr>
    </w:p>
    <w:p w:rsidR="00C04B20" w:rsidRDefault="00C04B20" w:rsidP="00770576">
      <w:pPr>
        <w:rPr>
          <w:rFonts w:cs="Arial"/>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0576" w:rsidRPr="00A86C50">
        <w:trPr>
          <w:trHeight w:val="556"/>
        </w:trPr>
        <w:tc>
          <w:tcPr>
            <w:tcW w:w="9180" w:type="dxa"/>
          </w:tcPr>
          <w:p w:rsidR="00770576" w:rsidRPr="00A86C50" w:rsidRDefault="00770576" w:rsidP="004819AD">
            <w:pPr>
              <w:jc w:val="center"/>
              <w:rPr>
                <w:rFonts w:cs="Arial"/>
                <w:b/>
                <w:sz w:val="18"/>
                <w:szCs w:val="18"/>
              </w:rPr>
            </w:pPr>
            <w:r w:rsidRPr="00A86C50">
              <w:rPr>
                <w:rFonts w:cs="Arial"/>
                <w:b/>
                <w:sz w:val="18"/>
                <w:szCs w:val="18"/>
              </w:rPr>
              <w:t>Ustanowiony przez Prezesa Zarządu Izby Gospodarczej Gazownictwa na podstawie uchwały</w:t>
            </w:r>
          </w:p>
          <w:p w:rsidR="00770576" w:rsidRPr="00A86C50" w:rsidRDefault="00770576" w:rsidP="005C17F1">
            <w:pPr>
              <w:jc w:val="center"/>
              <w:rPr>
                <w:rFonts w:cs="Arial"/>
                <w:b/>
                <w:sz w:val="18"/>
                <w:szCs w:val="18"/>
              </w:rPr>
            </w:pPr>
            <w:r w:rsidRPr="00A86C50">
              <w:rPr>
                <w:rFonts w:cs="Arial"/>
                <w:b/>
                <w:sz w:val="18"/>
                <w:szCs w:val="18"/>
              </w:rPr>
              <w:t xml:space="preserve">Nr </w:t>
            </w:r>
            <w:r w:rsidRPr="00B14742">
              <w:rPr>
                <w:rFonts w:cs="Arial"/>
                <w:b/>
                <w:sz w:val="18"/>
                <w:szCs w:val="18"/>
                <w:highlight w:val="red"/>
              </w:rPr>
              <w:t>xx/201</w:t>
            </w:r>
            <w:r w:rsidR="005C17F1">
              <w:rPr>
                <w:rFonts w:cs="Arial"/>
                <w:b/>
                <w:sz w:val="18"/>
                <w:szCs w:val="18"/>
                <w:highlight w:val="red"/>
              </w:rPr>
              <w:t>8</w:t>
            </w:r>
            <w:r w:rsidRPr="00A86C50">
              <w:rPr>
                <w:rFonts w:cs="Arial"/>
                <w:b/>
                <w:sz w:val="18"/>
                <w:szCs w:val="18"/>
              </w:rPr>
              <w:t xml:space="preserve"> z dnia </w:t>
            </w:r>
            <w:r w:rsidRPr="00B14742">
              <w:rPr>
                <w:rFonts w:cs="Arial"/>
                <w:b/>
                <w:sz w:val="18"/>
                <w:szCs w:val="18"/>
                <w:highlight w:val="red"/>
              </w:rPr>
              <w:t xml:space="preserve">xx </w:t>
            </w:r>
            <w:proofErr w:type="spellStart"/>
            <w:r w:rsidR="00135BE9" w:rsidRPr="00B14742">
              <w:rPr>
                <w:rFonts w:cs="Arial"/>
                <w:b/>
                <w:sz w:val="18"/>
                <w:szCs w:val="18"/>
                <w:highlight w:val="red"/>
              </w:rPr>
              <w:t>xxxx</w:t>
            </w:r>
            <w:proofErr w:type="spellEnd"/>
            <w:r w:rsidRPr="00B14742">
              <w:rPr>
                <w:rFonts w:cs="Arial"/>
                <w:b/>
                <w:sz w:val="18"/>
                <w:szCs w:val="18"/>
                <w:highlight w:val="red"/>
              </w:rPr>
              <w:t xml:space="preserve"> 201</w:t>
            </w:r>
            <w:r w:rsidR="005C17F1">
              <w:rPr>
                <w:rFonts w:cs="Arial"/>
                <w:b/>
                <w:sz w:val="18"/>
                <w:szCs w:val="18"/>
                <w:highlight w:val="red"/>
              </w:rPr>
              <w:t>8</w:t>
            </w:r>
            <w:r w:rsidRPr="00B14742">
              <w:rPr>
                <w:rFonts w:cs="Arial"/>
                <w:b/>
                <w:sz w:val="18"/>
                <w:szCs w:val="18"/>
                <w:highlight w:val="red"/>
              </w:rPr>
              <w:t>r</w:t>
            </w:r>
            <w:r w:rsidRPr="00A86C50">
              <w:rPr>
                <w:rFonts w:cs="Arial"/>
                <w:b/>
                <w:sz w:val="18"/>
                <w:szCs w:val="18"/>
              </w:rPr>
              <w:t>. Zarządu Izby Gospodarczej Gazownictwa w Warszawie</w:t>
            </w:r>
          </w:p>
        </w:tc>
      </w:tr>
      <w:tr w:rsidR="00770576" w:rsidRPr="00A86C50">
        <w:trPr>
          <w:trHeight w:val="508"/>
        </w:trPr>
        <w:tc>
          <w:tcPr>
            <w:tcW w:w="9180" w:type="dxa"/>
          </w:tcPr>
          <w:p w:rsidR="00770576" w:rsidRPr="00A86C50" w:rsidRDefault="00770576" w:rsidP="004819AD">
            <w:pPr>
              <w:jc w:val="center"/>
              <w:rPr>
                <w:rFonts w:cs="Arial"/>
                <w:b/>
                <w:sz w:val="18"/>
                <w:szCs w:val="18"/>
              </w:rPr>
            </w:pPr>
            <w:r w:rsidRPr="00A86C50">
              <w:rPr>
                <w:rFonts w:cs="Arial"/>
                <w:b/>
                <w:sz w:val="18"/>
                <w:szCs w:val="18"/>
              </w:rPr>
              <w:t>© Żadna część niniejszego Standardu Technicznego nie może być przedrukowywana ani kopiowana jakąkolwiek techniką bez pisemnej zgody Prezesa Zarządu Izby Gospodarczej Gazownictwa</w:t>
            </w:r>
          </w:p>
        </w:tc>
      </w:tr>
    </w:tbl>
    <w:p w:rsidR="00A86C50" w:rsidRDefault="00A86C50" w:rsidP="007E7F16">
      <w:pPr>
        <w:rPr>
          <w:rFonts w:cs="Arial"/>
          <w:b/>
          <w:szCs w:val="20"/>
        </w:rPr>
      </w:pPr>
      <w:bookmarkStart w:id="0" w:name="_Toc195589837"/>
    </w:p>
    <w:p w:rsidR="006C4B2F" w:rsidRPr="004E487E" w:rsidRDefault="006C4B2F" w:rsidP="006C4B2F">
      <w:pPr>
        <w:rPr>
          <w:rFonts w:cs="Arial"/>
          <w:b/>
        </w:rPr>
      </w:pPr>
      <w:r w:rsidRPr="004E487E">
        <w:rPr>
          <w:rFonts w:cs="Arial"/>
          <w:b/>
        </w:rPr>
        <w:lastRenderedPageBreak/>
        <w:t xml:space="preserve">Spis treści </w:t>
      </w:r>
    </w:p>
    <w:p w:rsidR="006C4B2F" w:rsidRPr="004E487E" w:rsidRDefault="006C4B2F" w:rsidP="004E2BA1">
      <w:pPr>
        <w:numPr>
          <w:ilvl w:val="0"/>
          <w:numId w:val="9"/>
        </w:numPr>
        <w:spacing w:before="0"/>
        <w:rPr>
          <w:rFonts w:cs="Arial"/>
        </w:rPr>
      </w:pPr>
      <w:r w:rsidRPr="004E487E">
        <w:rPr>
          <w:rFonts w:cs="Arial"/>
        </w:rPr>
        <w:t>Zakres standardu</w:t>
      </w:r>
    </w:p>
    <w:p w:rsidR="006C4B2F" w:rsidRPr="004E487E" w:rsidRDefault="006C4B2F" w:rsidP="004E2BA1">
      <w:pPr>
        <w:numPr>
          <w:ilvl w:val="0"/>
          <w:numId w:val="9"/>
        </w:numPr>
        <w:spacing w:before="0"/>
        <w:rPr>
          <w:rFonts w:cs="Arial"/>
        </w:rPr>
      </w:pPr>
      <w:r w:rsidRPr="004E487E">
        <w:rPr>
          <w:rFonts w:cs="Arial"/>
        </w:rPr>
        <w:t>Dokumenty powołane</w:t>
      </w:r>
    </w:p>
    <w:p w:rsidR="006C4B2F" w:rsidRPr="004E487E" w:rsidRDefault="006C4B2F" w:rsidP="004E2BA1">
      <w:pPr>
        <w:numPr>
          <w:ilvl w:val="0"/>
          <w:numId w:val="9"/>
        </w:numPr>
        <w:spacing w:before="0"/>
        <w:rPr>
          <w:rFonts w:cs="Arial"/>
        </w:rPr>
      </w:pPr>
      <w:r w:rsidRPr="004E487E">
        <w:rPr>
          <w:rFonts w:cs="Arial"/>
        </w:rPr>
        <w:t>Terminy i definicje</w:t>
      </w:r>
    </w:p>
    <w:p w:rsidR="006C4B2F" w:rsidRPr="004E487E" w:rsidRDefault="006C4B2F" w:rsidP="004E2BA1">
      <w:pPr>
        <w:numPr>
          <w:ilvl w:val="0"/>
          <w:numId w:val="9"/>
        </w:numPr>
        <w:spacing w:before="0"/>
        <w:rPr>
          <w:rFonts w:cs="Arial"/>
        </w:rPr>
      </w:pPr>
      <w:r w:rsidRPr="004E487E">
        <w:rPr>
          <w:rFonts w:cs="Arial"/>
        </w:rPr>
        <w:t>Postanowienia ogólne</w:t>
      </w:r>
    </w:p>
    <w:p w:rsidR="006C4B2F" w:rsidRPr="004E487E" w:rsidRDefault="006C4B2F" w:rsidP="004E2BA1">
      <w:pPr>
        <w:numPr>
          <w:ilvl w:val="0"/>
          <w:numId w:val="9"/>
        </w:numPr>
        <w:spacing w:before="0"/>
        <w:rPr>
          <w:rFonts w:cs="Arial"/>
        </w:rPr>
      </w:pPr>
      <w:r w:rsidRPr="004E487E">
        <w:rPr>
          <w:rFonts w:cs="Arial"/>
        </w:rPr>
        <w:t>Pobieranie próbek</w:t>
      </w:r>
    </w:p>
    <w:p w:rsidR="006C4B2F" w:rsidRPr="004E487E" w:rsidRDefault="006C4B2F" w:rsidP="004E2BA1">
      <w:pPr>
        <w:numPr>
          <w:ilvl w:val="1"/>
          <w:numId w:val="9"/>
        </w:numPr>
        <w:spacing w:before="0"/>
        <w:rPr>
          <w:rFonts w:cs="Arial"/>
        </w:rPr>
      </w:pPr>
      <w:r w:rsidRPr="004E487E">
        <w:rPr>
          <w:rFonts w:cs="Arial"/>
        </w:rPr>
        <w:t>Pobieranie próbek do analizatorów procesowych</w:t>
      </w:r>
    </w:p>
    <w:p w:rsidR="006C4B2F" w:rsidRPr="004E487E" w:rsidRDefault="006C4B2F" w:rsidP="004E2BA1">
      <w:pPr>
        <w:numPr>
          <w:ilvl w:val="2"/>
          <w:numId w:val="9"/>
        </w:numPr>
        <w:spacing w:before="0"/>
        <w:rPr>
          <w:rFonts w:cs="Arial"/>
        </w:rPr>
      </w:pPr>
      <w:r w:rsidRPr="004E487E">
        <w:rPr>
          <w:rFonts w:cs="Arial"/>
        </w:rPr>
        <w:t>Punkt poboru</w:t>
      </w:r>
    </w:p>
    <w:p w:rsidR="006C4B2F" w:rsidRPr="004E487E" w:rsidRDefault="006C4B2F" w:rsidP="004E2BA1">
      <w:pPr>
        <w:numPr>
          <w:ilvl w:val="2"/>
          <w:numId w:val="9"/>
        </w:numPr>
        <w:spacing w:before="0"/>
        <w:rPr>
          <w:rFonts w:cs="Arial"/>
        </w:rPr>
      </w:pPr>
      <w:r w:rsidRPr="004E487E">
        <w:rPr>
          <w:rFonts w:cs="Arial"/>
        </w:rPr>
        <w:t>Linia poboru</w:t>
      </w:r>
    </w:p>
    <w:p w:rsidR="006C4B2F" w:rsidRPr="004E487E" w:rsidRDefault="006C4B2F" w:rsidP="004E2BA1">
      <w:pPr>
        <w:numPr>
          <w:ilvl w:val="2"/>
          <w:numId w:val="9"/>
        </w:numPr>
        <w:spacing w:before="0"/>
        <w:rPr>
          <w:rFonts w:cs="Arial"/>
        </w:rPr>
      </w:pPr>
      <w:r w:rsidRPr="004E487E">
        <w:rPr>
          <w:rFonts w:cs="Arial"/>
        </w:rPr>
        <w:t>Przygotowanie próbki do analizy</w:t>
      </w:r>
    </w:p>
    <w:p w:rsidR="006C4B2F" w:rsidRPr="004E487E" w:rsidRDefault="006C4B2F" w:rsidP="004E2BA1">
      <w:pPr>
        <w:numPr>
          <w:ilvl w:val="1"/>
          <w:numId w:val="9"/>
        </w:numPr>
        <w:spacing w:before="0"/>
        <w:rPr>
          <w:rFonts w:cs="Arial"/>
        </w:rPr>
      </w:pPr>
      <w:r w:rsidRPr="004E487E">
        <w:rPr>
          <w:rFonts w:cs="Arial"/>
        </w:rPr>
        <w:t>Pobieranie próbek do analizy laboratoryjnej</w:t>
      </w:r>
    </w:p>
    <w:p w:rsidR="006C4B2F" w:rsidRPr="004E487E" w:rsidRDefault="006C4B2F" w:rsidP="004E2BA1">
      <w:pPr>
        <w:numPr>
          <w:ilvl w:val="2"/>
          <w:numId w:val="9"/>
        </w:numPr>
        <w:spacing w:before="0"/>
        <w:rPr>
          <w:rFonts w:cs="Arial"/>
        </w:rPr>
      </w:pPr>
      <w:r w:rsidRPr="004E487E">
        <w:rPr>
          <w:rFonts w:cs="Arial"/>
        </w:rPr>
        <w:t>Stosowane próbniki</w:t>
      </w:r>
    </w:p>
    <w:p w:rsidR="006C4B2F" w:rsidRPr="004E487E" w:rsidRDefault="006C4B2F" w:rsidP="004E2BA1">
      <w:pPr>
        <w:numPr>
          <w:ilvl w:val="2"/>
          <w:numId w:val="9"/>
        </w:numPr>
        <w:spacing w:before="0"/>
        <w:rPr>
          <w:rFonts w:cs="Arial"/>
        </w:rPr>
      </w:pPr>
      <w:r w:rsidRPr="004E487E">
        <w:rPr>
          <w:rFonts w:cs="Arial"/>
        </w:rPr>
        <w:t>Pobieranie próbki</w:t>
      </w:r>
    </w:p>
    <w:p w:rsidR="001A19BF" w:rsidRPr="004E487E" w:rsidRDefault="001A19BF" w:rsidP="004E2BA1">
      <w:pPr>
        <w:numPr>
          <w:ilvl w:val="2"/>
          <w:numId w:val="9"/>
        </w:numPr>
        <w:spacing w:before="0"/>
        <w:rPr>
          <w:rFonts w:cs="Arial"/>
        </w:rPr>
      </w:pPr>
      <w:r w:rsidRPr="004E487E">
        <w:rPr>
          <w:rFonts w:cs="Arial"/>
        </w:rPr>
        <w:t>Transport próbek</w:t>
      </w:r>
    </w:p>
    <w:p w:rsidR="006C4B2F" w:rsidRPr="004E487E" w:rsidRDefault="006C4B2F" w:rsidP="004E2BA1">
      <w:pPr>
        <w:numPr>
          <w:ilvl w:val="2"/>
          <w:numId w:val="9"/>
        </w:numPr>
        <w:spacing w:before="0"/>
        <w:rPr>
          <w:rFonts w:cs="Arial"/>
        </w:rPr>
      </w:pPr>
      <w:r w:rsidRPr="004E487E">
        <w:rPr>
          <w:rFonts w:cs="Arial"/>
        </w:rPr>
        <w:t>Przygotowanie próbki do analizy</w:t>
      </w:r>
    </w:p>
    <w:p w:rsidR="006C4B2F" w:rsidRPr="004E487E" w:rsidRDefault="006C4B2F" w:rsidP="004E2BA1">
      <w:pPr>
        <w:numPr>
          <w:ilvl w:val="2"/>
          <w:numId w:val="9"/>
        </w:numPr>
        <w:spacing w:before="0"/>
        <w:rPr>
          <w:rFonts w:cs="Arial"/>
        </w:rPr>
      </w:pPr>
      <w:r w:rsidRPr="004E487E">
        <w:rPr>
          <w:rFonts w:cs="Arial"/>
        </w:rPr>
        <w:t xml:space="preserve">Wprowadzanie próbki do analizatora </w:t>
      </w:r>
    </w:p>
    <w:p w:rsidR="006C4B2F" w:rsidRPr="008D0D31" w:rsidRDefault="006C4B2F" w:rsidP="004E2BA1">
      <w:pPr>
        <w:numPr>
          <w:ilvl w:val="0"/>
          <w:numId w:val="9"/>
        </w:numPr>
        <w:spacing w:before="0"/>
        <w:rPr>
          <w:rFonts w:cs="Arial"/>
        </w:rPr>
      </w:pPr>
      <w:r w:rsidRPr="008D0D31">
        <w:rPr>
          <w:rFonts w:cs="Arial"/>
        </w:rPr>
        <w:t>Zakres analityczny</w:t>
      </w:r>
    </w:p>
    <w:p w:rsidR="006C4B2F" w:rsidRPr="008D0D31" w:rsidRDefault="006C4B2F" w:rsidP="004E2BA1">
      <w:pPr>
        <w:numPr>
          <w:ilvl w:val="1"/>
          <w:numId w:val="9"/>
        </w:numPr>
        <w:spacing w:before="0"/>
        <w:rPr>
          <w:rFonts w:cs="Arial"/>
        </w:rPr>
      </w:pPr>
      <w:r w:rsidRPr="008D0D31">
        <w:rPr>
          <w:rFonts w:cs="Arial"/>
        </w:rPr>
        <w:t xml:space="preserve">Zakres analityczny dla </w:t>
      </w:r>
      <w:r w:rsidR="008D0D31" w:rsidRPr="008D0D31">
        <w:rPr>
          <w:rFonts w:cs="Arial"/>
        </w:rPr>
        <w:t xml:space="preserve">chromatograficznych </w:t>
      </w:r>
      <w:r w:rsidRPr="008D0D31">
        <w:rPr>
          <w:rFonts w:cs="Arial"/>
        </w:rPr>
        <w:t>analizatorów procesowych</w:t>
      </w:r>
    </w:p>
    <w:p w:rsidR="006C4B2F" w:rsidRDefault="006C4B2F" w:rsidP="004E2BA1">
      <w:pPr>
        <w:numPr>
          <w:ilvl w:val="1"/>
          <w:numId w:val="9"/>
        </w:numPr>
        <w:spacing w:before="0"/>
        <w:rPr>
          <w:rFonts w:cs="Arial"/>
        </w:rPr>
      </w:pPr>
      <w:r w:rsidRPr="008D0D31">
        <w:rPr>
          <w:rFonts w:cs="Arial"/>
        </w:rPr>
        <w:t xml:space="preserve">Zakres analityczny dla </w:t>
      </w:r>
      <w:r w:rsidR="008D0D31">
        <w:rPr>
          <w:rFonts w:cs="Arial"/>
        </w:rPr>
        <w:t xml:space="preserve">chromatograficznych </w:t>
      </w:r>
      <w:r w:rsidRPr="008D0D31">
        <w:rPr>
          <w:rFonts w:cs="Arial"/>
        </w:rPr>
        <w:t>analizatorów laboratoryjnych</w:t>
      </w:r>
    </w:p>
    <w:p w:rsidR="00075404" w:rsidRPr="008D0D31" w:rsidRDefault="00075404" w:rsidP="004E2BA1">
      <w:pPr>
        <w:numPr>
          <w:ilvl w:val="1"/>
          <w:numId w:val="9"/>
        </w:numPr>
        <w:spacing w:before="0"/>
        <w:rPr>
          <w:rFonts w:cs="Arial"/>
        </w:rPr>
      </w:pPr>
      <w:r>
        <w:rPr>
          <w:rFonts w:cs="Arial"/>
        </w:rPr>
        <w:t>Zakres analityczny dla metod innych niż chromatografia gazowa</w:t>
      </w:r>
    </w:p>
    <w:p w:rsidR="006C4B2F" w:rsidRPr="009A3AC0" w:rsidRDefault="006C4B2F" w:rsidP="004E2BA1">
      <w:pPr>
        <w:numPr>
          <w:ilvl w:val="0"/>
          <w:numId w:val="9"/>
        </w:numPr>
        <w:spacing w:before="0"/>
        <w:rPr>
          <w:rFonts w:cs="Arial"/>
        </w:rPr>
      </w:pPr>
      <w:r w:rsidRPr="009A3AC0">
        <w:rPr>
          <w:rFonts w:cs="Arial"/>
        </w:rPr>
        <w:t>Metody oznaczania związków siarki</w:t>
      </w:r>
    </w:p>
    <w:p w:rsidR="006C4B2F" w:rsidRPr="002B3DED" w:rsidRDefault="006C4B2F" w:rsidP="004E2BA1">
      <w:pPr>
        <w:numPr>
          <w:ilvl w:val="0"/>
          <w:numId w:val="9"/>
        </w:numPr>
        <w:spacing w:before="0"/>
        <w:rPr>
          <w:rFonts w:cs="Arial"/>
        </w:rPr>
      </w:pPr>
      <w:r w:rsidRPr="002B3DED">
        <w:rPr>
          <w:rFonts w:cs="Arial"/>
        </w:rPr>
        <w:t>Analizatory Procesowe</w:t>
      </w:r>
    </w:p>
    <w:p w:rsidR="006C4B2F" w:rsidRPr="005C17F1" w:rsidRDefault="005C17F1" w:rsidP="004E2BA1">
      <w:pPr>
        <w:numPr>
          <w:ilvl w:val="1"/>
          <w:numId w:val="9"/>
        </w:numPr>
        <w:spacing w:before="0"/>
        <w:rPr>
          <w:rFonts w:cs="Arial"/>
        </w:rPr>
      </w:pPr>
      <w:r w:rsidRPr="005C17F1">
        <w:rPr>
          <w:rFonts w:cs="Arial"/>
        </w:rPr>
        <w:t>Procesowe c</w:t>
      </w:r>
      <w:r w:rsidR="006C4B2F" w:rsidRPr="005C17F1">
        <w:rPr>
          <w:rFonts w:cs="Arial"/>
        </w:rPr>
        <w:t xml:space="preserve">hromatografy gazowe </w:t>
      </w:r>
      <w:r w:rsidRPr="005C17F1">
        <w:rPr>
          <w:rFonts w:cs="Arial"/>
        </w:rPr>
        <w:t xml:space="preserve">z detektorami </w:t>
      </w:r>
      <w:r w:rsidR="006C4B2F" w:rsidRPr="005C17F1">
        <w:rPr>
          <w:rFonts w:cs="Arial"/>
        </w:rPr>
        <w:t>FPD</w:t>
      </w:r>
    </w:p>
    <w:p w:rsidR="006C4B2F" w:rsidRPr="005C17F1" w:rsidRDefault="006C4B2F" w:rsidP="004E2BA1">
      <w:pPr>
        <w:numPr>
          <w:ilvl w:val="2"/>
          <w:numId w:val="9"/>
        </w:numPr>
        <w:spacing w:before="0"/>
        <w:rPr>
          <w:rFonts w:cs="Arial"/>
        </w:rPr>
      </w:pPr>
      <w:r w:rsidRPr="005C17F1">
        <w:rPr>
          <w:rFonts w:cs="Arial"/>
        </w:rPr>
        <w:t>Zalecane aplikacje</w:t>
      </w:r>
    </w:p>
    <w:p w:rsidR="005C17F1" w:rsidRPr="005C17F1" w:rsidRDefault="005C17F1" w:rsidP="004E2BA1">
      <w:pPr>
        <w:numPr>
          <w:ilvl w:val="2"/>
          <w:numId w:val="9"/>
        </w:numPr>
        <w:spacing w:before="0"/>
        <w:rPr>
          <w:rFonts w:cs="Arial"/>
        </w:rPr>
      </w:pPr>
      <w:r w:rsidRPr="005C17F1">
        <w:rPr>
          <w:rFonts w:cs="Arial"/>
        </w:rPr>
        <w:t>Dobór wzorcowej mieszaniny gazowej</w:t>
      </w:r>
    </w:p>
    <w:p w:rsidR="005C17F1" w:rsidRPr="005C17F1" w:rsidRDefault="005C17F1" w:rsidP="004E2BA1">
      <w:pPr>
        <w:numPr>
          <w:ilvl w:val="2"/>
          <w:numId w:val="9"/>
        </w:numPr>
        <w:spacing w:before="0"/>
        <w:rPr>
          <w:rFonts w:cs="Arial"/>
        </w:rPr>
      </w:pPr>
      <w:r w:rsidRPr="005C17F1">
        <w:rPr>
          <w:rFonts w:cs="Arial"/>
        </w:rPr>
        <w:t>Wzorcowanie automatyczne</w:t>
      </w:r>
    </w:p>
    <w:p w:rsidR="006C4B2F" w:rsidRPr="00013A43" w:rsidRDefault="006C4B2F" w:rsidP="004E2BA1">
      <w:pPr>
        <w:numPr>
          <w:ilvl w:val="1"/>
          <w:numId w:val="9"/>
        </w:numPr>
        <w:spacing w:before="0"/>
        <w:rPr>
          <w:rFonts w:cs="Arial"/>
        </w:rPr>
      </w:pPr>
      <w:r w:rsidRPr="00013A43">
        <w:rPr>
          <w:rFonts w:cs="Arial"/>
        </w:rPr>
        <w:t xml:space="preserve">Okresowa kontrola pomiarowo-analityczna </w:t>
      </w:r>
      <w:r w:rsidR="005C17F1">
        <w:rPr>
          <w:rFonts w:cs="Arial"/>
        </w:rPr>
        <w:t xml:space="preserve">analizatorów procesowych do analiz </w:t>
      </w:r>
      <w:r w:rsidRPr="00013A43">
        <w:rPr>
          <w:rFonts w:cs="Arial"/>
        </w:rPr>
        <w:t>związków siarki</w:t>
      </w:r>
    </w:p>
    <w:p w:rsidR="006C4B2F" w:rsidRPr="005C17F1" w:rsidRDefault="006C4B2F" w:rsidP="004E2BA1">
      <w:pPr>
        <w:numPr>
          <w:ilvl w:val="0"/>
          <w:numId w:val="9"/>
        </w:numPr>
        <w:spacing w:before="0"/>
        <w:rPr>
          <w:rFonts w:cs="Arial"/>
        </w:rPr>
      </w:pPr>
      <w:r w:rsidRPr="005C17F1">
        <w:rPr>
          <w:rFonts w:cs="Arial"/>
        </w:rPr>
        <w:t>Analizatory laboratoryjne</w:t>
      </w:r>
    </w:p>
    <w:p w:rsidR="006C4B2F" w:rsidRPr="005C17F1" w:rsidRDefault="006C4B2F" w:rsidP="004E2BA1">
      <w:pPr>
        <w:numPr>
          <w:ilvl w:val="1"/>
          <w:numId w:val="9"/>
        </w:numPr>
        <w:spacing w:before="0"/>
        <w:rPr>
          <w:rFonts w:cs="Arial"/>
        </w:rPr>
      </w:pPr>
      <w:r w:rsidRPr="005C17F1">
        <w:rPr>
          <w:rFonts w:cs="Arial"/>
        </w:rPr>
        <w:t xml:space="preserve">Chromatografy </w:t>
      </w:r>
      <w:r w:rsidR="00BE25F5" w:rsidRPr="005C17F1">
        <w:rPr>
          <w:rFonts w:cs="Arial"/>
        </w:rPr>
        <w:t xml:space="preserve">gazowe </w:t>
      </w:r>
      <w:r w:rsidRPr="005C17F1">
        <w:rPr>
          <w:rFonts w:cs="Arial"/>
        </w:rPr>
        <w:t>z selektywnymi detektorami</w:t>
      </w:r>
    </w:p>
    <w:p w:rsidR="006C4B2F" w:rsidRPr="005C17F1" w:rsidRDefault="006C4B2F" w:rsidP="004E2BA1">
      <w:pPr>
        <w:numPr>
          <w:ilvl w:val="2"/>
          <w:numId w:val="9"/>
        </w:numPr>
        <w:spacing w:before="0"/>
        <w:rPr>
          <w:rFonts w:cs="Arial"/>
        </w:rPr>
      </w:pPr>
      <w:r w:rsidRPr="005C17F1">
        <w:rPr>
          <w:rFonts w:cs="Arial"/>
        </w:rPr>
        <w:t>Wprowadzenie</w:t>
      </w:r>
    </w:p>
    <w:p w:rsidR="006C4B2F" w:rsidRPr="005C17F1" w:rsidRDefault="006C4B2F" w:rsidP="004E2BA1">
      <w:pPr>
        <w:numPr>
          <w:ilvl w:val="2"/>
          <w:numId w:val="9"/>
        </w:numPr>
        <w:spacing w:before="0"/>
        <w:rPr>
          <w:rFonts w:cs="Arial"/>
        </w:rPr>
      </w:pPr>
      <w:r w:rsidRPr="005C17F1">
        <w:rPr>
          <w:rFonts w:cs="Arial"/>
        </w:rPr>
        <w:t>Dobór mieszaniny wzorcowej</w:t>
      </w:r>
    </w:p>
    <w:p w:rsidR="006C4B2F" w:rsidRPr="005C17F1" w:rsidRDefault="006C4B2F" w:rsidP="004E2BA1">
      <w:pPr>
        <w:numPr>
          <w:ilvl w:val="2"/>
          <w:numId w:val="9"/>
        </w:numPr>
        <w:spacing w:before="0"/>
        <w:rPr>
          <w:rFonts w:cs="Arial"/>
        </w:rPr>
      </w:pPr>
      <w:r w:rsidRPr="005C17F1">
        <w:rPr>
          <w:rFonts w:cs="Arial"/>
        </w:rPr>
        <w:t>Sposób wykonania wzorcowania</w:t>
      </w:r>
    </w:p>
    <w:p w:rsidR="00480812" w:rsidRDefault="00480812" w:rsidP="004E2BA1">
      <w:pPr>
        <w:numPr>
          <w:ilvl w:val="1"/>
          <w:numId w:val="9"/>
        </w:numPr>
        <w:spacing w:before="0"/>
        <w:rPr>
          <w:rFonts w:cs="Arial"/>
        </w:rPr>
      </w:pPr>
      <w:r>
        <w:rPr>
          <w:rFonts w:cs="Arial"/>
        </w:rPr>
        <w:t>Chromatografy gazowe z detektorami cieplno-</w:t>
      </w:r>
      <w:proofErr w:type="spellStart"/>
      <w:r>
        <w:rPr>
          <w:rFonts w:cs="Arial"/>
        </w:rPr>
        <w:t>przewodnościowymi</w:t>
      </w:r>
      <w:proofErr w:type="spellEnd"/>
      <w:r>
        <w:rPr>
          <w:rFonts w:cs="Arial"/>
        </w:rPr>
        <w:t xml:space="preserve"> (TCD)</w:t>
      </w:r>
    </w:p>
    <w:p w:rsidR="00480812" w:rsidRPr="00480812" w:rsidRDefault="00480812" w:rsidP="00480812">
      <w:pPr>
        <w:pStyle w:val="Akapitzlist"/>
        <w:numPr>
          <w:ilvl w:val="2"/>
          <w:numId w:val="9"/>
        </w:numPr>
        <w:spacing w:before="0"/>
        <w:rPr>
          <w:rFonts w:cs="Arial"/>
        </w:rPr>
      </w:pPr>
      <w:r w:rsidRPr="00480812">
        <w:rPr>
          <w:rFonts w:cs="Arial"/>
        </w:rPr>
        <w:t>Wprowadzenie</w:t>
      </w:r>
    </w:p>
    <w:p w:rsidR="00480812" w:rsidRDefault="00480812" w:rsidP="00480812">
      <w:pPr>
        <w:pStyle w:val="Akapitzlist"/>
        <w:numPr>
          <w:ilvl w:val="2"/>
          <w:numId w:val="9"/>
        </w:numPr>
        <w:spacing w:before="0"/>
        <w:rPr>
          <w:rFonts w:cs="Arial"/>
        </w:rPr>
      </w:pPr>
      <w:r>
        <w:rPr>
          <w:rFonts w:cs="Arial"/>
        </w:rPr>
        <w:t>Dobór mieszaniny wzorcowej</w:t>
      </w:r>
    </w:p>
    <w:p w:rsidR="00480812" w:rsidRPr="00480812" w:rsidRDefault="00480812" w:rsidP="00480812">
      <w:pPr>
        <w:pStyle w:val="Akapitzlist"/>
        <w:numPr>
          <w:ilvl w:val="2"/>
          <w:numId w:val="9"/>
        </w:numPr>
        <w:spacing w:before="0"/>
        <w:rPr>
          <w:rFonts w:cs="Arial"/>
        </w:rPr>
      </w:pPr>
      <w:r>
        <w:rPr>
          <w:rFonts w:cs="Arial"/>
        </w:rPr>
        <w:t>Wzorcowanie jednopunktowe i wielopunktowe</w:t>
      </w:r>
      <w:bookmarkStart w:id="1" w:name="_GoBack"/>
      <w:bookmarkEnd w:id="1"/>
    </w:p>
    <w:p w:rsidR="006C4B2F" w:rsidRPr="005C17F1" w:rsidRDefault="006C4B2F" w:rsidP="004E2BA1">
      <w:pPr>
        <w:numPr>
          <w:ilvl w:val="1"/>
          <w:numId w:val="9"/>
        </w:numPr>
        <w:spacing w:before="0"/>
        <w:rPr>
          <w:rFonts w:cs="Arial"/>
        </w:rPr>
      </w:pPr>
      <w:r w:rsidRPr="005C17F1">
        <w:rPr>
          <w:rFonts w:cs="Arial"/>
        </w:rPr>
        <w:t>Analiza próbki</w:t>
      </w:r>
    </w:p>
    <w:p w:rsidR="006C4B2F" w:rsidRPr="004E487E" w:rsidRDefault="006C4B2F" w:rsidP="004E2BA1">
      <w:pPr>
        <w:numPr>
          <w:ilvl w:val="1"/>
          <w:numId w:val="9"/>
        </w:numPr>
        <w:spacing w:before="0"/>
        <w:rPr>
          <w:rFonts w:cs="Arial"/>
        </w:rPr>
      </w:pPr>
      <w:r w:rsidRPr="004E487E">
        <w:rPr>
          <w:rFonts w:cs="Arial"/>
        </w:rPr>
        <w:t>Prezentacja wyniku końcowego</w:t>
      </w:r>
    </w:p>
    <w:p w:rsidR="006C4B2F" w:rsidRPr="004E487E" w:rsidRDefault="006C4B2F" w:rsidP="004E2BA1">
      <w:pPr>
        <w:numPr>
          <w:ilvl w:val="1"/>
          <w:numId w:val="9"/>
        </w:numPr>
        <w:spacing w:before="0"/>
        <w:rPr>
          <w:rFonts w:cs="Arial"/>
        </w:rPr>
      </w:pPr>
      <w:r w:rsidRPr="004E487E">
        <w:rPr>
          <w:rFonts w:cs="Arial"/>
        </w:rPr>
        <w:t>Szacowanie niepewności</w:t>
      </w:r>
    </w:p>
    <w:p w:rsidR="003674FB" w:rsidRDefault="006C69B2" w:rsidP="00F70AC4">
      <w:pPr>
        <w:ind w:left="2552" w:hanging="2552"/>
        <w:rPr>
          <w:rFonts w:cs="Arial"/>
          <w:szCs w:val="20"/>
        </w:rPr>
      </w:pPr>
      <w:r w:rsidRPr="004E487E">
        <w:rPr>
          <w:rFonts w:cs="Arial"/>
        </w:rPr>
        <w:t>Załą</w:t>
      </w:r>
      <w:r w:rsidR="003674FB" w:rsidRPr="004E487E">
        <w:rPr>
          <w:rFonts w:cs="Arial"/>
        </w:rPr>
        <w:t>cznik</w:t>
      </w:r>
      <w:r w:rsidR="00D172B9">
        <w:rPr>
          <w:rFonts w:cs="Arial"/>
        </w:rPr>
        <w:t> A (informacyjny) </w:t>
      </w:r>
      <w:r w:rsidR="00D172B9">
        <w:rPr>
          <w:rFonts w:cs="Arial"/>
          <w:szCs w:val="20"/>
        </w:rPr>
        <w:t>– </w:t>
      </w:r>
      <w:r w:rsidR="00D37B9A" w:rsidRPr="004E487E">
        <w:rPr>
          <w:rFonts w:cs="Arial"/>
          <w:szCs w:val="20"/>
        </w:rPr>
        <w:t>Zestawienie przykładowych związków siarki, które mogą występować w</w:t>
      </w:r>
      <w:r w:rsidR="00F70AC4">
        <w:rPr>
          <w:rFonts w:cs="Arial"/>
          <w:szCs w:val="20"/>
        </w:rPr>
        <w:t xml:space="preserve"> </w:t>
      </w:r>
      <w:r w:rsidR="00D37B9A" w:rsidRPr="004E487E">
        <w:rPr>
          <w:rFonts w:cs="Arial"/>
          <w:szCs w:val="20"/>
        </w:rPr>
        <w:t>surowych gazach ziemnych</w:t>
      </w:r>
      <w:r w:rsidR="000853FD" w:rsidRPr="004E487E">
        <w:rPr>
          <w:rFonts w:cs="Arial"/>
          <w:szCs w:val="20"/>
        </w:rPr>
        <w:t>.</w:t>
      </w:r>
    </w:p>
    <w:p w:rsidR="00AF2546" w:rsidRPr="004E487E" w:rsidRDefault="00AF2546" w:rsidP="00B14742">
      <w:pPr>
        <w:rPr>
          <w:rFonts w:cs="Arial"/>
          <w:szCs w:val="20"/>
        </w:rPr>
      </w:pPr>
      <w:r>
        <w:rPr>
          <w:rFonts w:cs="Arial"/>
          <w:szCs w:val="20"/>
        </w:rPr>
        <w:t>Załącznik</w:t>
      </w:r>
      <w:r w:rsidR="00D172B9">
        <w:rPr>
          <w:rFonts w:cs="Arial"/>
          <w:szCs w:val="20"/>
        </w:rPr>
        <w:t> </w:t>
      </w:r>
      <w:r>
        <w:rPr>
          <w:rFonts w:cs="Arial"/>
          <w:szCs w:val="20"/>
        </w:rPr>
        <w:t>B</w:t>
      </w:r>
      <w:r w:rsidR="00D172B9">
        <w:rPr>
          <w:rFonts w:cs="Arial"/>
          <w:szCs w:val="20"/>
        </w:rPr>
        <w:t> </w:t>
      </w:r>
      <w:r>
        <w:rPr>
          <w:rFonts w:cs="Arial"/>
          <w:szCs w:val="20"/>
        </w:rPr>
        <w:t>(informac</w:t>
      </w:r>
      <w:r w:rsidR="00D172B9">
        <w:rPr>
          <w:rFonts w:cs="Arial"/>
          <w:szCs w:val="20"/>
        </w:rPr>
        <w:t>yjny) </w:t>
      </w:r>
      <w:r>
        <w:rPr>
          <w:rFonts w:cs="Arial"/>
          <w:szCs w:val="20"/>
        </w:rPr>
        <w:t>–</w:t>
      </w:r>
      <w:r w:rsidR="00D172B9">
        <w:rPr>
          <w:rFonts w:cs="Arial"/>
          <w:szCs w:val="20"/>
        </w:rPr>
        <w:t> </w:t>
      </w:r>
      <w:r>
        <w:rPr>
          <w:rFonts w:cs="Arial"/>
          <w:szCs w:val="20"/>
        </w:rPr>
        <w:t>Wykaz skrótów</w:t>
      </w:r>
    </w:p>
    <w:p w:rsidR="000853FD" w:rsidRDefault="00D172B9" w:rsidP="000853FD">
      <w:pPr>
        <w:rPr>
          <w:rFonts w:cs="Arial"/>
          <w:szCs w:val="20"/>
        </w:rPr>
      </w:pPr>
      <w:r>
        <w:rPr>
          <w:rFonts w:cs="Arial"/>
        </w:rPr>
        <w:t>Załącznik </w:t>
      </w:r>
      <w:r w:rsidR="00AF2546">
        <w:rPr>
          <w:rFonts w:cs="Arial"/>
        </w:rPr>
        <w:t>C</w:t>
      </w:r>
      <w:r>
        <w:rPr>
          <w:rFonts w:cs="Arial"/>
        </w:rPr>
        <w:t> </w:t>
      </w:r>
      <w:r w:rsidR="000853FD" w:rsidRPr="004E487E">
        <w:rPr>
          <w:rFonts w:cs="Arial"/>
        </w:rPr>
        <w:t xml:space="preserve">(informacyjny) </w:t>
      </w:r>
      <w:r>
        <w:rPr>
          <w:rFonts w:cs="Arial"/>
          <w:szCs w:val="20"/>
        </w:rPr>
        <w:t>–</w:t>
      </w:r>
      <w:r w:rsidR="000853FD" w:rsidRPr="004E487E">
        <w:rPr>
          <w:rFonts w:cs="Arial"/>
        </w:rPr>
        <w:t xml:space="preserve"> Bibliografia</w:t>
      </w:r>
      <w:r w:rsidR="000853FD" w:rsidRPr="004E487E">
        <w:rPr>
          <w:rFonts w:cs="Arial"/>
          <w:szCs w:val="20"/>
        </w:rPr>
        <w:t>.</w:t>
      </w:r>
    </w:p>
    <w:p w:rsidR="000853FD" w:rsidRDefault="000853FD" w:rsidP="00B14742">
      <w:pPr>
        <w:rPr>
          <w:rFonts w:cs="Arial"/>
        </w:rPr>
      </w:pPr>
    </w:p>
    <w:p w:rsidR="00006B8E" w:rsidRDefault="003126C3" w:rsidP="005C17F1">
      <w:pPr>
        <w:pStyle w:val="Nagwek1"/>
      </w:pPr>
      <w:r>
        <w:br w:type="page"/>
      </w:r>
      <w:bookmarkStart w:id="2" w:name="_Toc474014516"/>
      <w:r w:rsidR="004641B9">
        <w:lastRenderedPageBreak/>
        <w:t>1 Zakres</w:t>
      </w:r>
      <w:r w:rsidR="00006B8E" w:rsidRPr="00A86C50">
        <w:t xml:space="preserve"> standardu</w:t>
      </w:r>
      <w:bookmarkEnd w:id="0"/>
      <w:bookmarkEnd w:id="2"/>
    </w:p>
    <w:p w:rsidR="00243201" w:rsidRDefault="00243201" w:rsidP="00243201">
      <w:r>
        <w:t>W</w:t>
      </w:r>
      <w:r w:rsidRPr="00BC7C8D">
        <w:t xml:space="preserve"> standardzie określono wymagania, wytyczne, zalecenia oraz metody oznaczania zawartości </w:t>
      </w:r>
      <w:r>
        <w:t>związków siarki</w:t>
      </w:r>
      <w:r w:rsidRPr="00BC7C8D">
        <w:t xml:space="preserve"> </w:t>
      </w:r>
      <w:r>
        <w:t xml:space="preserve">występujących </w:t>
      </w:r>
      <w:r w:rsidRPr="00BC7C8D">
        <w:t xml:space="preserve">w </w:t>
      </w:r>
      <w:r>
        <w:t xml:space="preserve">paliwach gazowych, w tym głównie siarkowodoru, </w:t>
      </w:r>
      <w:proofErr w:type="spellStart"/>
      <w:r>
        <w:t>tlen</w:t>
      </w:r>
      <w:r w:rsidR="006522AA">
        <w:t>osiarczku</w:t>
      </w:r>
      <w:proofErr w:type="spellEnd"/>
      <w:r w:rsidR="006522AA">
        <w:t xml:space="preserve"> </w:t>
      </w:r>
      <w:r>
        <w:t xml:space="preserve">węgla oraz </w:t>
      </w:r>
      <w:proofErr w:type="spellStart"/>
      <w:r>
        <w:t>tioli</w:t>
      </w:r>
      <w:proofErr w:type="spellEnd"/>
      <w:r w:rsidR="007132BB">
        <w:t xml:space="preserve"> (merkaptanów)</w:t>
      </w:r>
      <w:r>
        <w:t xml:space="preserve"> i siarczków alkilowych w zakresie od C</w:t>
      </w:r>
      <w:r w:rsidRPr="00416178">
        <w:rPr>
          <w:vertAlign w:val="subscript"/>
        </w:rPr>
        <w:t>1</w:t>
      </w:r>
      <w:r>
        <w:t xml:space="preserve"> do C</w:t>
      </w:r>
      <w:r w:rsidRPr="00416178">
        <w:rPr>
          <w:vertAlign w:val="subscript"/>
        </w:rPr>
        <w:t>4</w:t>
      </w:r>
      <w:r w:rsidRPr="00BC7C8D">
        <w:t xml:space="preserve">. </w:t>
      </w:r>
      <w:r>
        <w:t>W standardzie p</w:t>
      </w:r>
      <w:r w:rsidRPr="00876928">
        <w:t xml:space="preserve">odano </w:t>
      </w:r>
      <w:r>
        <w:t xml:space="preserve">sposoby i wytyczne prowadzenia analiz jakościowo-ilościowych metodą chromatografii gazowej dla oznaczania związków siarki z użyciem metod laboratoryjnych oraz procesowych (on-line), istotne z punktu widzenia kontroli jakości </w:t>
      </w:r>
      <w:r w:rsidR="000B53C0">
        <w:t>paliw gazowych</w:t>
      </w:r>
      <w:r w:rsidR="005E0206">
        <w:t xml:space="preserve">. W standardzie uwzględniono również inne niż chromatograficzne metody oznaczania związków siarki w </w:t>
      </w:r>
      <w:r w:rsidR="000B53C0">
        <w:t>paliwach gazowych</w:t>
      </w:r>
      <w:r w:rsidR="005E0206">
        <w:t xml:space="preserve">. </w:t>
      </w:r>
    </w:p>
    <w:p w:rsidR="00243201" w:rsidRDefault="00243201" w:rsidP="00243201">
      <w:r>
        <w:t>Standard określa zakres stosowania metod, szczegółowe aplikacje wybranych metod, wymagania</w:t>
      </w:r>
      <w:r w:rsidRPr="00876928">
        <w:t xml:space="preserve"> </w:t>
      </w:r>
      <w:r>
        <w:t xml:space="preserve">dla </w:t>
      </w:r>
      <w:r w:rsidRPr="00876928">
        <w:t xml:space="preserve">prawidłowego poboru </w:t>
      </w:r>
      <w:r>
        <w:t xml:space="preserve">próbek do analiz laboratoryjnych oraz zasady doboru miejsc instalacji analizatorów procesowych do analiz związków siarki występujących w </w:t>
      </w:r>
      <w:r w:rsidR="000B53C0">
        <w:t xml:space="preserve">paliwach gazowych </w:t>
      </w:r>
      <w:r>
        <w:t xml:space="preserve">w sieciach gazowych. </w:t>
      </w:r>
    </w:p>
    <w:p w:rsidR="00DB186E" w:rsidRDefault="00DB186E" w:rsidP="00DB186E">
      <w:r>
        <w:t>Niniejszy Standard Techniczny Izby Gospodarczej Gazownictwa nie wyklucza możliwości stosowania go do oznaczeń siarkowych środków nawaniających. Zwraca się jednak uwagę, że środki te nie są naturalnie występującymi składnikami paliw gazowych tylko celowo dodawanymi środkami zapachowymi i do ich oznaczeń są dedykowane inne Standardy Izby Gospodarczej Gazownictwa.</w:t>
      </w:r>
    </w:p>
    <w:p w:rsidR="00243201" w:rsidRDefault="00243201" w:rsidP="00243201">
      <w:r w:rsidRPr="00594D64">
        <w:t xml:space="preserve">Niniejszy standard nie wyklucza </w:t>
      </w:r>
      <w:r>
        <w:t xml:space="preserve">możliwości </w:t>
      </w:r>
      <w:r w:rsidRPr="00594D64">
        <w:t xml:space="preserve">stosowania nowych </w:t>
      </w:r>
      <w:r>
        <w:t xml:space="preserve">analizatorów </w:t>
      </w:r>
      <w:r w:rsidRPr="00594D64">
        <w:t xml:space="preserve">i metod </w:t>
      </w:r>
      <w:r>
        <w:t xml:space="preserve">analitycznych </w:t>
      </w:r>
      <w:r w:rsidRPr="00594D64">
        <w:t>wraz z postępem techniki.</w:t>
      </w:r>
      <w:r>
        <w:t xml:space="preserve"> Dopuszczalne jest również prowadzenie oznaczeń związków siarki w paliwach gazowych innymi, nieujętymi w niniejszym standardzie metodami</w:t>
      </w:r>
      <w:r w:rsidR="00DB186E">
        <w:t xml:space="preserve"> pomiarowo-a</w:t>
      </w:r>
      <w:r>
        <w:t>nalitycznymi, pod warunkiem, że w wyniku przeprowadzonej walidacji jednoznacznie wykazana zostanie ich przydatność</w:t>
      </w:r>
      <w:r w:rsidR="004D5112">
        <w:t xml:space="preserve"> do zamierzonego celu</w:t>
      </w:r>
      <w:r>
        <w:t>.</w:t>
      </w:r>
    </w:p>
    <w:p w:rsidR="000B53C0" w:rsidRPr="00594D64" w:rsidRDefault="000B53C0" w:rsidP="00243201"/>
    <w:p w:rsidR="005C1CAD" w:rsidRPr="00A86C50" w:rsidRDefault="003126C3" w:rsidP="005C17F1">
      <w:pPr>
        <w:pStyle w:val="Nagwek1"/>
      </w:pPr>
      <w:bookmarkStart w:id="3" w:name="_Toc473817541"/>
      <w:bookmarkStart w:id="4" w:name="_Toc473817804"/>
      <w:bookmarkStart w:id="5" w:name="_Toc473817888"/>
      <w:bookmarkStart w:id="6" w:name="_Toc473817942"/>
      <w:bookmarkStart w:id="7" w:name="_Toc473817994"/>
      <w:bookmarkStart w:id="8" w:name="_Toc473839115"/>
      <w:bookmarkStart w:id="9" w:name="_Toc473839200"/>
      <w:bookmarkStart w:id="10" w:name="_Toc473839251"/>
      <w:bookmarkStart w:id="11" w:name="_Toc473839315"/>
      <w:bookmarkStart w:id="12" w:name="_Toc473839392"/>
      <w:bookmarkStart w:id="13" w:name="_Toc473839453"/>
      <w:bookmarkStart w:id="14" w:name="_Toc473840122"/>
      <w:bookmarkStart w:id="15" w:name="_Toc473840240"/>
      <w:bookmarkStart w:id="16" w:name="_Toc473840295"/>
      <w:bookmarkStart w:id="17" w:name="_Toc473840347"/>
      <w:bookmarkStart w:id="18" w:name="_Toc47401451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2 Dokumenty powołane</w:t>
      </w:r>
      <w:bookmarkEnd w:id="18"/>
    </w:p>
    <w:p w:rsidR="00C513CF" w:rsidRDefault="00DB186E" w:rsidP="005C17F1">
      <w:pPr>
        <w:spacing w:after="240"/>
        <w:rPr>
          <w:rFonts w:cs="Arial"/>
          <w:szCs w:val="20"/>
        </w:rPr>
      </w:pPr>
      <w:r>
        <w:rPr>
          <w:rFonts w:cs="Arial"/>
          <w:szCs w:val="20"/>
        </w:rPr>
        <w:t xml:space="preserve">D niniejszego standardu wprowadzono datowane lub niedatowane powołania i postanowienia zawarte w innych normach i standardach. Powołania te znajdują się w odpowiednich miejscach w tekście standardu, a poniżej podano wykaz tych norm i standardów. W przypadku powołań datowanych późniejsze zmiany lub nowelizacje którejkolwiek powołanej normy mają zastosowanie do niniejszego standardu tylko wówczas, gdy zostaną do niego wprowadzone poprzez zmianę lub nowelizację. </w:t>
      </w:r>
      <w:r w:rsidR="00E573BC">
        <w:rPr>
          <w:rFonts w:cs="Arial"/>
          <w:szCs w:val="20"/>
        </w:rPr>
        <w:t>W przypadku powołań niedatowanych stosuje się ostatnie wydanie powołanej normy.</w:t>
      </w:r>
    </w:p>
    <w:p w:rsidR="00C84F66" w:rsidRPr="00A86C50" w:rsidRDefault="00C84F66" w:rsidP="005C17F1">
      <w:pPr>
        <w:spacing w:after="240"/>
        <w:rPr>
          <w:rFonts w:cs="Arial"/>
          <w:szCs w:val="20"/>
        </w:rPr>
      </w:pPr>
      <w:bookmarkStart w:id="19" w:name="_Toc195589839"/>
      <w:r w:rsidRPr="00A86C50">
        <w:rPr>
          <w:rFonts w:cs="Arial"/>
          <w:b/>
          <w:bCs/>
          <w:szCs w:val="20"/>
        </w:rPr>
        <w:t>Normy PN-EN ISO</w:t>
      </w:r>
    </w:p>
    <w:p w:rsidR="005B193D" w:rsidRPr="005B193D" w:rsidRDefault="005B193D" w:rsidP="005C17F1">
      <w:pPr>
        <w:spacing w:after="120"/>
        <w:rPr>
          <w:rFonts w:cs="Arial"/>
          <w:color w:val="2F2F2F"/>
          <w:szCs w:val="20"/>
        </w:rPr>
      </w:pPr>
      <w:r w:rsidRPr="005B193D">
        <w:rPr>
          <w:rFonts w:cs="Arial"/>
          <w:color w:val="2F2F2F"/>
          <w:szCs w:val="20"/>
        </w:rPr>
        <w:t>PN-EN ISO 6326-1:2010 Gaz ziemny - Oznaczanie związków siarki -</w:t>
      </w:r>
      <w:r>
        <w:rPr>
          <w:rFonts w:cs="Arial"/>
          <w:color w:val="2F2F2F"/>
          <w:szCs w:val="20"/>
        </w:rPr>
        <w:t xml:space="preserve"> Część 1: Wprowadzenie.</w:t>
      </w:r>
    </w:p>
    <w:p w:rsidR="005B193D" w:rsidRPr="005B193D" w:rsidRDefault="005B193D" w:rsidP="005C17F1">
      <w:pPr>
        <w:spacing w:after="120"/>
        <w:rPr>
          <w:rFonts w:cs="Arial"/>
          <w:color w:val="2F2F2F"/>
          <w:szCs w:val="20"/>
        </w:rPr>
      </w:pPr>
      <w:r w:rsidRPr="005B193D">
        <w:rPr>
          <w:rFonts w:cs="Arial"/>
          <w:color w:val="2F2F2F"/>
          <w:szCs w:val="20"/>
        </w:rPr>
        <w:t xml:space="preserve">PN-EN ISO 6326-3:2005 Gaz ziemny - Oznaczanie związków siarki - Część 3: Oznaczanie siarkowodoru, siarki </w:t>
      </w:r>
      <w:proofErr w:type="spellStart"/>
      <w:r w:rsidRPr="005B193D">
        <w:rPr>
          <w:rFonts w:cs="Arial"/>
          <w:color w:val="2F2F2F"/>
          <w:szCs w:val="20"/>
        </w:rPr>
        <w:t>tiolowej</w:t>
      </w:r>
      <w:proofErr w:type="spellEnd"/>
      <w:r w:rsidRPr="005B193D">
        <w:rPr>
          <w:rFonts w:cs="Arial"/>
          <w:color w:val="2F2F2F"/>
          <w:szCs w:val="20"/>
        </w:rPr>
        <w:t xml:space="preserve"> i siarki w postaci tlenku siarczku</w:t>
      </w:r>
      <w:r>
        <w:rPr>
          <w:rFonts w:cs="Arial"/>
          <w:color w:val="2F2F2F"/>
          <w:szCs w:val="20"/>
        </w:rPr>
        <w:t xml:space="preserve"> węgla metodą potencjometryczną.</w:t>
      </w:r>
    </w:p>
    <w:p w:rsidR="005B193D" w:rsidRDefault="005B193D" w:rsidP="005C17F1">
      <w:pPr>
        <w:spacing w:after="120"/>
        <w:rPr>
          <w:rFonts w:cs="Arial"/>
          <w:b/>
          <w:szCs w:val="20"/>
        </w:rPr>
      </w:pPr>
      <w:r w:rsidRPr="005B193D">
        <w:rPr>
          <w:rFonts w:cs="Arial"/>
          <w:color w:val="2F2F2F"/>
          <w:szCs w:val="20"/>
        </w:rPr>
        <w:t xml:space="preserve">PN-EN ISO 6326-5:2005 Gaz ziemny - Oznaczanie związków siarki - Część 5: Metoda spalania </w:t>
      </w:r>
      <w:proofErr w:type="spellStart"/>
      <w:r w:rsidRPr="005B193D">
        <w:rPr>
          <w:rFonts w:cs="Arial"/>
          <w:color w:val="2F2F2F"/>
          <w:szCs w:val="20"/>
        </w:rPr>
        <w:t>Lingenera</w:t>
      </w:r>
      <w:proofErr w:type="spellEnd"/>
      <w:r>
        <w:rPr>
          <w:rFonts w:cs="Arial"/>
          <w:color w:val="2F2F2F"/>
          <w:szCs w:val="20"/>
        </w:rPr>
        <w:t>.</w:t>
      </w:r>
    </w:p>
    <w:p w:rsidR="00C84F66" w:rsidRDefault="00674EC1" w:rsidP="005C17F1">
      <w:pPr>
        <w:spacing w:after="120"/>
        <w:rPr>
          <w:rFonts w:cs="Arial"/>
          <w:szCs w:val="20"/>
        </w:rPr>
      </w:pPr>
      <w:r>
        <w:rPr>
          <w:rFonts w:cs="Arial"/>
          <w:szCs w:val="20"/>
        </w:rPr>
        <w:t>PN-EN ISO 10715</w:t>
      </w:r>
      <w:r w:rsidR="00543636">
        <w:rPr>
          <w:rFonts w:cs="Arial"/>
          <w:szCs w:val="20"/>
        </w:rPr>
        <w:t>:2005</w:t>
      </w:r>
      <w:r>
        <w:rPr>
          <w:rFonts w:cs="Arial"/>
          <w:szCs w:val="20"/>
        </w:rPr>
        <w:t xml:space="preserve"> – Gaz ziemny – Wytyczne pobierania próbek</w:t>
      </w:r>
      <w:r w:rsidR="00C84F66" w:rsidRPr="00A86C50">
        <w:rPr>
          <w:rFonts w:cs="Arial"/>
          <w:szCs w:val="20"/>
        </w:rPr>
        <w:t>.</w:t>
      </w:r>
    </w:p>
    <w:p w:rsidR="005B193D" w:rsidRDefault="005B193D" w:rsidP="005C17F1">
      <w:pPr>
        <w:spacing w:after="120"/>
        <w:rPr>
          <w:rFonts w:cs="Arial"/>
          <w:color w:val="2F2F2F"/>
          <w:szCs w:val="20"/>
        </w:rPr>
      </w:pPr>
      <w:r w:rsidRPr="009A3AC0">
        <w:rPr>
          <w:szCs w:val="20"/>
        </w:rPr>
        <w:t xml:space="preserve">PN-EN ISO 16960:2015-01 </w:t>
      </w:r>
      <w:r w:rsidRPr="009A3AC0">
        <w:rPr>
          <w:rFonts w:cs="Arial"/>
          <w:color w:val="2F2F2F"/>
          <w:szCs w:val="20"/>
        </w:rPr>
        <w:t xml:space="preserve">Gaz ziemny - Oznaczanie związków siarki - Oznaczanie całkowitej siarki metodą </w:t>
      </w:r>
      <w:proofErr w:type="spellStart"/>
      <w:r w:rsidRPr="009A3AC0">
        <w:rPr>
          <w:rFonts w:cs="Arial"/>
          <w:color w:val="2F2F2F"/>
          <w:szCs w:val="20"/>
        </w:rPr>
        <w:t>mikrokulometrii</w:t>
      </w:r>
      <w:proofErr w:type="spellEnd"/>
      <w:r w:rsidRPr="009A3AC0">
        <w:rPr>
          <w:rFonts w:cs="Arial"/>
          <w:color w:val="2F2F2F"/>
          <w:szCs w:val="20"/>
        </w:rPr>
        <w:t xml:space="preserve"> oksydacyjnej</w:t>
      </w:r>
      <w:r>
        <w:rPr>
          <w:rFonts w:cs="Arial"/>
          <w:color w:val="2F2F2F"/>
          <w:szCs w:val="20"/>
        </w:rPr>
        <w:t>.</w:t>
      </w:r>
    </w:p>
    <w:p w:rsidR="00DD7508" w:rsidRDefault="00DD7508" w:rsidP="005C17F1">
      <w:pPr>
        <w:spacing w:after="120"/>
        <w:rPr>
          <w:rFonts w:cs="Arial"/>
          <w:b/>
          <w:szCs w:val="20"/>
        </w:rPr>
      </w:pPr>
      <w:r>
        <w:rPr>
          <w:rFonts w:cs="Arial"/>
          <w:color w:val="2F2F2F"/>
          <w:szCs w:val="20"/>
        </w:rPr>
        <w:t>PN-EN ISO 19739:2010 gaz ziemny – oznaczanie związków siarki metoda chromatografii gazowej.</w:t>
      </w:r>
    </w:p>
    <w:p w:rsidR="005C17F1" w:rsidRDefault="005C17F1" w:rsidP="00FA0808">
      <w:pPr>
        <w:rPr>
          <w:rFonts w:cs="Arial"/>
          <w:b/>
          <w:bCs/>
          <w:szCs w:val="20"/>
        </w:rPr>
      </w:pPr>
    </w:p>
    <w:p w:rsidR="00893EB9" w:rsidRPr="00A86C50" w:rsidRDefault="006003F1" w:rsidP="00FA0808">
      <w:pPr>
        <w:rPr>
          <w:rFonts w:cs="Arial"/>
          <w:b/>
          <w:szCs w:val="20"/>
        </w:rPr>
      </w:pPr>
      <w:r w:rsidRPr="00A86C50">
        <w:rPr>
          <w:rFonts w:cs="Arial"/>
          <w:b/>
          <w:szCs w:val="20"/>
        </w:rPr>
        <w:t>Standardy IGG</w:t>
      </w:r>
      <w:bookmarkEnd w:id="19"/>
    </w:p>
    <w:p w:rsidR="007662A4" w:rsidRPr="007662A4" w:rsidRDefault="007662A4" w:rsidP="007662A4">
      <w:pPr>
        <w:rPr>
          <w:szCs w:val="20"/>
        </w:rPr>
      </w:pPr>
      <w:r>
        <w:rPr>
          <w:szCs w:val="20"/>
        </w:rPr>
        <w:t xml:space="preserve">ST-IGG 0205:2015 </w:t>
      </w:r>
      <w:r w:rsidRPr="007662A4">
        <w:rPr>
          <w:szCs w:val="20"/>
        </w:rPr>
        <w:t>Ocena jakości gazów ziemnych – Część 1: Chromatografy gazowe procesowe do analizy składu gazu ziemnego.</w:t>
      </w:r>
    </w:p>
    <w:p w:rsidR="00480812" w:rsidRDefault="00480812" w:rsidP="00FA0808">
      <w:pPr>
        <w:rPr>
          <w:szCs w:val="20"/>
        </w:rPr>
      </w:pPr>
      <w:r>
        <w:rPr>
          <w:szCs w:val="20"/>
        </w:rPr>
        <w:t>ST-IGG 0206:2015 </w:t>
      </w:r>
      <w:r w:rsidRPr="007662A4">
        <w:rPr>
          <w:szCs w:val="20"/>
        </w:rPr>
        <w:t xml:space="preserve">Ocena </w:t>
      </w:r>
      <w:r>
        <w:rPr>
          <w:szCs w:val="20"/>
        </w:rPr>
        <w:t>jakości gazów ziemnych – Część 2</w:t>
      </w:r>
      <w:r w:rsidRPr="007662A4">
        <w:rPr>
          <w:szCs w:val="20"/>
        </w:rPr>
        <w:t xml:space="preserve">: Chromatografy gazowe </w:t>
      </w:r>
      <w:r>
        <w:rPr>
          <w:szCs w:val="20"/>
        </w:rPr>
        <w:t xml:space="preserve">laboratoryjne do </w:t>
      </w:r>
      <w:r w:rsidRPr="007662A4">
        <w:rPr>
          <w:szCs w:val="20"/>
        </w:rPr>
        <w:t>analizy składu gazu ziemnego</w:t>
      </w:r>
    </w:p>
    <w:p w:rsidR="00E573BC" w:rsidRDefault="00F1780D" w:rsidP="00FA0808">
      <w:pPr>
        <w:rPr>
          <w:szCs w:val="20"/>
        </w:rPr>
      </w:pPr>
      <w:r>
        <w:rPr>
          <w:szCs w:val="20"/>
        </w:rPr>
        <w:t xml:space="preserve">ST-IGG 0705:2015 </w:t>
      </w:r>
      <w:r w:rsidR="00510A7B">
        <w:rPr>
          <w:szCs w:val="20"/>
        </w:rPr>
        <w:t xml:space="preserve">Nawanianie paliw gazowych. Metody oznaczania zawartości </w:t>
      </w:r>
      <w:proofErr w:type="spellStart"/>
      <w:r w:rsidR="00510A7B">
        <w:rPr>
          <w:szCs w:val="20"/>
        </w:rPr>
        <w:t>tetrahydrotiofenu</w:t>
      </w:r>
      <w:proofErr w:type="spellEnd"/>
      <w:r w:rsidR="00510A7B">
        <w:rPr>
          <w:szCs w:val="20"/>
        </w:rPr>
        <w:t xml:space="preserve"> (THT). </w:t>
      </w:r>
    </w:p>
    <w:p w:rsidR="00E573BC" w:rsidRPr="007048E7" w:rsidRDefault="00E573BC" w:rsidP="00E573BC">
      <w:pPr>
        <w:rPr>
          <w:rFonts w:cs="Arial"/>
          <w:b/>
          <w:szCs w:val="20"/>
          <w:lang w:val="en-US"/>
        </w:rPr>
      </w:pPr>
      <w:proofErr w:type="spellStart"/>
      <w:r w:rsidRPr="007048E7">
        <w:rPr>
          <w:rFonts w:cs="Arial"/>
          <w:b/>
          <w:szCs w:val="20"/>
          <w:lang w:val="en-US"/>
        </w:rPr>
        <w:lastRenderedPageBreak/>
        <w:t>Pozostałe</w:t>
      </w:r>
      <w:proofErr w:type="spellEnd"/>
      <w:r w:rsidRPr="007048E7">
        <w:rPr>
          <w:rFonts w:cs="Arial"/>
          <w:b/>
          <w:szCs w:val="20"/>
          <w:lang w:val="en-US"/>
        </w:rPr>
        <w:t xml:space="preserve"> </w:t>
      </w:r>
      <w:proofErr w:type="spellStart"/>
      <w:r w:rsidRPr="007048E7">
        <w:rPr>
          <w:rFonts w:cs="Arial"/>
          <w:b/>
          <w:szCs w:val="20"/>
          <w:lang w:val="en-US"/>
        </w:rPr>
        <w:t>standardy</w:t>
      </w:r>
      <w:proofErr w:type="spellEnd"/>
    </w:p>
    <w:p w:rsidR="00F17FAF" w:rsidRDefault="00F17FAF" w:rsidP="00E573BC">
      <w:pPr>
        <w:rPr>
          <w:rFonts w:cs="Arial"/>
          <w:szCs w:val="20"/>
          <w:lang w:val="en-US"/>
        </w:rPr>
      </w:pPr>
      <w:r w:rsidRPr="00F17FAF">
        <w:rPr>
          <w:rFonts w:cs="Arial"/>
          <w:szCs w:val="20"/>
          <w:lang w:val="en-US"/>
        </w:rPr>
        <w:t>ASTM D 6228-98 (reapproved 2003) – Standard test method for determination of sulfur compounds in natural gas and gaseous fuels by gas chromatography and flame photometric detection</w:t>
      </w:r>
      <w:r>
        <w:rPr>
          <w:rFonts w:cs="Arial"/>
          <w:szCs w:val="20"/>
          <w:lang w:val="en-US"/>
        </w:rPr>
        <w:t>.</w:t>
      </w:r>
    </w:p>
    <w:p w:rsidR="00C117C2" w:rsidRDefault="00C117C2" w:rsidP="00E573BC">
      <w:pPr>
        <w:rPr>
          <w:rFonts w:cs="Arial"/>
          <w:szCs w:val="20"/>
          <w:lang w:val="en-US"/>
        </w:rPr>
      </w:pPr>
    </w:p>
    <w:p w:rsidR="00C117C2" w:rsidRPr="00F17FAF" w:rsidRDefault="00C117C2" w:rsidP="00E573BC">
      <w:pPr>
        <w:rPr>
          <w:rFonts w:cs="Arial"/>
          <w:b/>
          <w:szCs w:val="20"/>
          <w:highlight w:val="red"/>
          <w:lang w:val="en-US"/>
        </w:rPr>
      </w:pPr>
    </w:p>
    <w:p w:rsidR="0052648B" w:rsidRPr="00A86C50" w:rsidRDefault="00835402" w:rsidP="005C17F1">
      <w:pPr>
        <w:pStyle w:val="Nagwek1"/>
      </w:pPr>
      <w:bookmarkStart w:id="20" w:name="_Toc473817543"/>
      <w:bookmarkStart w:id="21" w:name="_Toc473817806"/>
      <w:bookmarkStart w:id="22" w:name="_Toc473817890"/>
      <w:bookmarkStart w:id="23" w:name="_Toc473817944"/>
      <w:bookmarkStart w:id="24" w:name="_Toc473817996"/>
      <w:bookmarkStart w:id="25" w:name="_Toc473839117"/>
      <w:bookmarkStart w:id="26" w:name="_Toc473839202"/>
      <w:bookmarkStart w:id="27" w:name="_Toc473839253"/>
      <w:bookmarkStart w:id="28" w:name="_Toc473839317"/>
      <w:bookmarkStart w:id="29" w:name="_Toc473839394"/>
      <w:bookmarkStart w:id="30" w:name="_Toc473839455"/>
      <w:bookmarkStart w:id="31" w:name="_Toc473840124"/>
      <w:bookmarkStart w:id="32" w:name="_Toc473840242"/>
      <w:bookmarkStart w:id="33" w:name="_Toc473840297"/>
      <w:bookmarkStart w:id="34" w:name="_Toc473840349"/>
      <w:bookmarkStart w:id="35" w:name="_Toc4740145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3 Terminy</w:t>
      </w:r>
      <w:r w:rsidR="00C513CF">
        <w:t xml:space="preserve"> i </w:t>
      </w:r>
      <w:r>
        <w:t>definicje</w:t>
      </w:r>
      <w:bookmarkStart w:id="36" w:name="_Toc473817544"/>
      <w:bookmarkStart w:id="37" w:name="_Toc473817807"/>
      <w:bookmarkStart w:id="38" w:name="_Toc473817891"/>
      <w:bookmarkStart w:id="39" w:name="_Toc473817945"/>
      <w:bookmarkStart w:id="40" w:name="_Toc473817997"/>
      <w:bookmarkStart w:id="41" w:name="_Toc473839118"/>
      <w:bookmarkStart w:id="42" w:name="_Toc473839203"/>
      <w:bookmarkStart w:id="43" w:name="_Toc473839254"/>
      <w:bookmarkStart w:id="44" w:name="_Toc473839318"/>
      <w:bookmarkStart w:id="45" w:name="_Toc473839395"/>
      <w:bookmarkStart w:id="46" w:name="_Toc473839456"/>
      <w:bookmarkStart w:id="47" w:name="_Toc473840125"/>
      <w:bookmarkStart w:id="48" w:name="_Toc473840243"/>
      <w:bookmarkStart w:id="49" w:name="_Toc473840298"/>
      <w:bookmarkStart w:id="50" w:name="_Toc473840350"/>
      <w:bookmarkStart w:id="51" w:name="_Toc473817545"/>
      <w:bookmarkStart w:id="52" w:name="_Toc473817808"/>
      <w:bookmarkStart w:id="53" w:name="_Toc473817892"/>
      <w:bookmarkStart w:id="54" w:name="_Toc473817946"/>
      <w:bookmarkStart w:id="55" w:name="_Toc473817998"/>
      <w:bookmarkStart w:id="56" w:name="_Toc473839119"/>
      <w:bookmarkStart w:id="57" w:name="_Toc473839204"/>
      <w:bookmarkStart w:id="58" w:name="_Toc473839255"/>
      <w:bookmarkStart w:id="59" w:name="_Toc473839319"/>
      <w:bookmarkStart w:id="60" w:name="_Toc473839396"/>
      <w:bookmarkStart w:id="61" w:name="_Toc473839457"/>
      <w:bookmarkStart w:id="62" w:name="_Toc473840126"/>
      <w:bookmarkStart w:id="63" w:name="_Toc473840244"/>
      <w:bookmarkStart w:id="64" w:name="_Toc473840299"/>
      <w:bookmarkStart w:id="65" w:name="_Toc473840351"/>
      <w:bookmarkStart w:id="66" w:name="_Toc473817546"/>
      <w:bookmarkStart w:id="67" w:name="_Toc473817809"/>
      <w:bookmarkStart w:id="68" w:name="_Toc473817893"/>
      <w:bookmarkStart w:id="69" w:name="_Toc473817947"/>
      <w:bookmarkStart w:id="70" w:name="_Toc473817999"/>
      <w:bookmarkStart w:id="71" w:name="_Toc473839120"/>
      <w:bookmarkStart w:id="72" w:name="_Toc473839205"/>
      <w:bookmarkStart w:id="73" w:name="_Toc473839256"/>
      <w:bookmarkStart w:id="74" w:name="_Toc473839320"/>
      <w:bookmarkStart w:id="75" w:name="_Toc473839397"/>
      <w:bookmarkStart w:id="76" w:name="_Toc473839458"/>
      <w:bookmarkStart w:id="77" w:name="_Toc473840127"/>
      <w:bookmarkStart w:id="78" w:name="_Toc473840245"/>
      <w:bookmarkStart w:id="79" w:name="_Toc473840300"/>
      <w:bookmarkStart w:id="80" w:name="_Toc47384035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6003F1" w:rsidRDefault="006003F1" w:rsidP="00FA0808">
      <w:pPr>
        <w:rPr>
          <w:rFonts w:cs="Arial"/>
          <w:szCs w:val="20"/>
        </w:rPr>
      </w:pPr>
      <w:r w:rsidRPr="00A86C50">
        <w:rPr>
          <w:rFonts w:cs="Arial"/>
          <w:szCs w:val="20"/>
        </w:rPr>
        <w:t xml:space="preserve">Dla potrzeb niniejszego standardu stosuje się niżej wymienione </w:t>
      </w:r>
      <w:r w:rsidR="00911D64">
        <w:rPr>
          <w:rFonts w:cs="Arial"/>
          <w:szCs w:val="20"/>
        </w:rPr>
        <w:t xml:space="preserve">terminy, </w:t>
      </w:r>
      <w:r w:rsidRPr="00A86C50">
        <w:rPr>
          <w:rFonts w:cs="Arial"/>
          <w:szCs w:val="20"/>
        </w:rPr>
        <w:t xml:space="preserve">definicje. </w:t>
      </w:r>
    </w:p>
    <w:p w:rsidR="00E573BC" w:rsidRPr="00A86C50" w:rsidRDefault="00E573BC" w:rsidP="00FA0808">
      <w:pPr>
        <w:rPr>
          <w:rFonts w:cs="Arial"/>
          <w:szCs w:val="20"/>
        </w:rPr>
      </w:pPr>
    </w:p>
    <w:p w:rsidR="0014548E" w:rsidRPr="00B14742" w:rsidRDefault="0014548E" w:rsidP="0014548E">
      <w:pPr>
        <w:rPr>
          <w:b/>
        </w:rPr>
      </w:pPr>
      <w:r w:rsidRPr="00B14742">
        <w:rPr>
          <w:b/>
        </w:rPr>
        <w:t>3.1</w:t>
      </w:r>
    </w:p>
    <w:p w:rsidR="0014548E" w:rsidRPr="00B14742" w:rsidRDefault="0014548E" w:rsidP="0014548E">
      <w:pPr>
        <w:spacing w:before="0"/>
        <w:rPr>
          <w:rFonts w:cs="Arial"/>
          <w:b/>
          <w:bCs/>
          <w:szCs w:val="20"/>
        </w:rPr>
      </w:pPr>
      <w:r>
        <w:rPr>
          <w:rFonts w:cs="Arial"/>
          <w:b/>
          <w:bCs/>
          <w:szCs w:val="20"/>
        </w:rPr>
        <w:t>dobra praktyka laboratoryjna</w:t>
      </w:r>
      <w:r w:rsidRPr="00B14742">
        <w:rPr>
          <w:rFonts w:cs="Arial"/>
          <w:b/>
          <w:bCs/>
          <w:szCs w:val="20"/>
        </w:rPr>
        <w:t xml:space="preserve"> </w:t>
      </w:r>
      <w:r>
        <w:rPr>
          <w:rFonts w:cs="Arial"/>
          <w:b/>
          <w:bCs/>
          <w:szCs w:val="20"/>
        </w:rPr>
        <w:t xml:space="preserve">(GLP, ang. Good </w:t>
      </w:r>
      <w:proofErr w:type="spellStart"/>
      <w:r>
        <w:rPr>
          <w:rFonts w:cs="Arial"/>
          <w:b/>
          <w:bCs/>
          <w:szCs w:val="20"/>
        </w:rPr>
        <w:t>Laboratory</w:t>
      </w:r>
      <w:proofErr w:type="spellEnd"/>
      <w:r>
        <w:rPr>
          <w:rFonts w:cs="Arial"/>
          <w:b/>
          <w:bCs/>
          <w:szCs w:val="20"/>
        </w:rPr>
        <w:t xml:space="preserve"> </w:t>
      </w:r>
      <w:proofErr w:type="spellStart"/>
      <w:r>
        <w:rPr>
          <w:rFonts w:cs="Arial"/>
          <w:b/>
          <w:bCs/>
          <w:szCs w:val="20"/>
        </w:rPr>
        <w:t>Practice</w:t>
      </w:r>
      <w:proofErr w:type="spellEnd"/>
      <w:r>
        <w:rPr>
          <w:rFonts w:cs="Arial"/>
          <w:b/>
          <w:bCs/>
          <w:szCs w:val="20"/>
        </w:rPr>
        <w:t>)</w:t>
      </w:r>
    </w:p>
    <w:p w:rsidR="0014548E" w:rsidRDefault="0014548E" w:rsidP="0014548E">
      <w:pPr>
        <w:rPr>
          <w:rStyle w:val="tgc"/>
          <w:rFonts w:cs="Arial"/>
          <w:color w:val="222222"/>
        </w:rPr>
      </w:pPr>
      <w:r>
        <w:rPr>
          <w:rStyle w:val="tgc"/>
          <w:rFonts w:cs="Arial"/>
          <w:color w:val="222222"/>
        </w:rPr>
        <w:t>system zapewnienia jakości badań, określający zasady organizacji jednostek analitycznych</w:t>
      </w:r>
    </w:p>
    <w:p w:rsidR="001E6BF5" w:rsidRDefault="001E6BF5" w:rsidP="0014548E">
      <w:pPr>
        <w:rPr>
          <w:rStyle w:val="tgc"/>
          <w:rFonts w:cs="Arial"/>
          <w:color w:val="222222"/>
        </w:rPr>
      </w:pPr>
    </w:p>
    <w:p w:rsidR="001E6BF5" w:rsidRPr="00B14742" w:rsidRDefault="001E6BF5" w:rsidP="001E6BF5">
      <w:pPr>
        <w:rPr>
          <w:b/>
        </w:rPr>
      </w:pPr>
      <w:r>
        <w:rPr>
          <w:b/>
        </w:rPr>
        <w:t>3.2</w:t>
      </w:r>
    </w:p>
    <w:p w:rsidR="001E6BF5" w:rsidRPr="00B14742" w:rsidRDefault="001E6BF5" w:rsidP="001E6BF5">
      <w:pPr>
        <w:spacing w:before="0"/>
        <w:rPr>
          <w:rFonts w:cs="Arial"/>
          <w:b/>
          <w:bCs/>
          <w:szCs w:val="20"/>
        </w:rPr>
      </w:pPr>
      <w:proofErr w:type="spellStart"/>
      <w:r>
        <w:rPr>
          <w:rFonts w:cs="Arial"/>
          <w:b/>
          <w:bCs/>
          <w:szCs w:val="20"/>
        </w:rPr>
        <w:t>eluowanie</w:t>
      </w:r>
      <w:proofErr w:type="spellEnd"/>
      <w:r>
        <w:rPr>
          <w:rFonts w:cs="Arial"/>
          <w:b/>
          <w:bCs/>
          <w:szCs w:val="20"/>
        </w:rPr>
        <w:t xml:space="preserve"> (</w:t>
      </w:r>
      <w:proofErr w:type="spellStart"/>
      <w:r>
        <w:rPr>
          <w:rFonts w:cs="Arial"/>
          <w:b/>
          <w:bCs/>
          <w:szCs w:val="20"/>
        </w:rPr>
        <w:t>analitu</w:t>
      </w:r>
      <w:proofErr w:type="spellEnd"/>
      <w:r>
        <w:rPr>
          <w:rFonts w:cs="Arial"/>
          <w:b/>
          <w:bCs/>
          <w:szCs w:val="20"/>
        </w:rPr>
        <w:t>)</w:t>
      </w:r>
    </w:p>
    <w:p w:rsidR="001E6BF5" w:rsidRDefault="001E6BF5" w:rsidP="001E6BF5">
      <w:pPr>
        <w:rPr>
          <w:rStyle w:val="tgc"/>
          <w:rFonts w:cs="Arial"/>
          <w:color w:val="222222"/>
        </w:rPr>
      </w:pPr>
      <w:r>
        <w:rPr>
          <w:rStyle w:val="tgc"/>
          <w:rFonts w:cs="Arial"/>
          <w:color w:val="222222"/>
        </w:rPr>
        <w:t xml:space="preserve">wymywanie </w:t>
      </w:r>
      <w:proofErr w:type="spellStart"/>
      <w:r>
        <w:rPr>
          <w:rStyle w:val="tgc"/>
          <w:rFonts w:cs="Arial"/>
          <w:color w:val="222222"/>
        </w:rPr>
        <w:t>analitu</w:t>
      </w:r>
      <w:proofErr w:type="spellEnd"/>
      <w:r>
        <w:rPr>
          <w:rStyle w:val="tgc"/>
          <w:rFonts w:cs="Arial"/>
          <w:color w:val="222222"/>
        </w:rPr>
        <w:t xml:space="preserve"> z kolumny chromatograficznej </w:t>
      </w:r>
    </w:p>
    <w:p w:rsidR="009454F3" w:rsidRDefault="009454F3" w:rsidP="0014548E">
      <w:pPr>
        <w:rPr>
          <w:rStyle w:val="tgc"/>
          <w:rFonts w:cs="Arial"/>
          <w:color w:val="222222"/>
        </w:rPr>
      </w:pPr>
    </w:p>
    <w:p w:rsidR="009454F3" w:rsidRPr="00B14742" w:rsidRDefault="001E6BF5" w:rsidP="009454F3">
      <w:pPr>
        <w:rPr>
          <w:b/>
        </w:rPr>
      </w:pPr>
      <w:r>
        <w:rPr>
          <w:b/>
        </w:rPr>
        <w:t>3.3</w:t>
      </w:r>
    </w:p>
    <w:p w:rsidR="009454F3" w:rsidRPr="00B14742" w:rsidRDefault="004E7A9F" w:rsidP="009454F3">
      <w:pPr>
        <w:spacing w:before="0"/>
        <w:rPr>
          <w:rFonts w:cs="Arial"/>
          <w:b/>
          <w:bCs/>
          <w:szCs w:val="20"/>
        </w:rPr>
      </w:pPr>
      <w:r>
        <w:rPr>
          <w:rFonts w:cs="Arial"/>
          <w:b/>
          <w:bCs/>
          <w:szCs w:val="20"/>
        </w:rPr>
        <w:t>g</w:t>
      </w:r>
      <w:r w:rsidR="009454F3">
        <w:rPr>
          <w:rFonts w:cs="Arial"/>
          <w:b/>
          <w:bCs/>
          <w:szCs w:val="20"/>
        </w:rPr>
        <w:t xml:space="preserve">ranica oznaczalności </w:t>
      </w:r>
    </w:p>
    <w:p w:rsidR="009454F3" w:rsidRDefault="004E7A9F" w:rsidP="0014548E">
      <w:pPr>
        <w:rPr>
          <w:rFonts w:cs="Arial"/>
          <w:szCs w:val="20"/>
        </w:rPr>
      </w:pPr>
      <w:r w:rsidRPr="004E7A9F">
        <w:rPr>
          <w:rStyle w:val="def5"/>
          <w:rFonts w:cs="Arial"/>
          <w:i w:val="0"/>
          <w:color w:val="000000"/>
          <w:szCs w:val="20"/>
        </w:rPr>
        <w:t>najmniejszej ilości lub najmniejszego stężenia możliwych do oznaczenia daną metodą analityczną</w:t>
      </w:r>
      <w:r>
        <w:rPr>
          <w:rStyle w:val="def5"/>
          <w:rFonts w:cs="Arial"/>
          <w:i w:val="0"/>
          <w:color w:val="000000"/>
          <w:szCs w:val="20"/>
        </w:rPr>
        <w:t xml:space="preserve"> </w:t>
      </w:r>
      <w:r w:rsidR="00BE5304">
        <w:rPr>
          <w:rFonts w:cs="Arial"/>
          <w:szCs w:val="20"/>
        </w:rPr>
        <w:t>(wg. [1])</w:t>
      </w:r>
    </w:p>
    <w:p w:rsidR="00352DF1" w:rsidRDefault="00352DF1" w:rsidP="0014548E">
      <w:pPr>
        <w:rPr>
          <w:rFonts w:cs="Arial"/>
          <w:szCs w:val="20"/>
        </w:rPr>
      </w:pPr>
    </w:p>
    <w:p w:rsidR="00352DF1" w:rsidRPr="00B14742" w:rsidRDefault="00352DF1" w:rsidP="00352DF1">
      <w:pPr>
        <w:rPr>
          <w:b/>
        </w:rPr>
      </w:pPr>
      <w:r>
        <w:rPr>
          <w:b/>
        </w:rPr>
        <w:t>3.</w:t>
      </w:r>
      <w:r w:rsidR="001E6BF5">
        <w:rPr>
          <w:b/>
        </w:rPr>
        <w:t>4</w:t>
      </w:r>
    </w:p>
    <w:p w:rsidR="00352DF1" w:rsidRPr="00B14742" w:rsidRDefault="00352DF1" w:rsidP="00352DF1">
      <w:pPr>
        <w:spacing w:before="0"/>
        <w:rPr>
          <w:rFonts w:cs="Arial"/>
          <w:b/>
          <w:bCs/>
          <w:szCs w:val="20"/>
        </w:rPr>
      </w:pPr>
      <w:proofErr w:type="spellStart"/>
      <w:r>
        <w:rPr>
          <w:rFonts w:cs="Arial"/>
          <w:b/>
          <w:bCs/>
          <w:szCs w:val="20"/>
        </w:rPr>
        <w:t>split</w:t>
      </w:r>
      <w:proofErr w:type="spellEnd"/>
      <w:r>
        <w:rPr>
          <w:rFonts w:cs="Arial"/>
          <w:b/>
          <w:bCs/>
          <w:szCs w:val="20"/>
        </w:rPr>
        <w:t xml:space="preserve"> </w:t>
      </w:r>
    </w:p>
    <w:p w:rsidR="00352DF1" w:rsidRDefault="00BE5304" w:rsidP="00352DF1">
      <w:pPr>
        <w:rPr>
          <w:rFonts w:cs="Arial"/>
          <w:szCs w:val="20"/>
        </w:rPr>
      </w:pPr>
      <w:r w:rsidRPr="00BE5304">
        <w:rPr>
          <w:rStyle w:val="def5"/>
          <w:rFonts w:cs="Arial"/>
          <w:i w:val="0"/>
          <w:color w:val="000000"/>
          <w:szCs w:val="20"/>
        </w:rPr>
        <w:t>podział próbki gazu wprowadzanej do analizy do chromatografu gazowego</w:t>
      </w:r>
      <w:r>
        <w:rPr>
          <w:rStyle w:val="def5"/>
          <w:rFonts w:cs="Arial"/>
          <w:i w:val="0"/>
          <w:color w:val="000000"/>
          <w:szCs w:val="20"/>
        </w:rPr>
        <w:t xml:space="preserve"> </w:t>
      </w:r>
      <w:proofErr w:type="spellStart"/>
      <w:r w:rsidRPr="00BE5304">
        <w:rPr>
          <w:rStyle w:val="def5"/>
          <w:rFonts w:ascii="Times New Roman" w:hAnsi="Times New Roman"/>
          <w:color w:val="000000"/>
          <w:szCs w:val="20"/>
        </w:rPr>
        <w:t>V</w:t>
      </w:r>
      <w:r w:rsidRPr="00BE5304">
        <w:rPr>
          <w:rStyle w:val="def5"/>
          <w:rFonts w:ascii="Times New Roman" w:hAnsi="Times New Roman"/>
          <w:color w:val="000000"/>
          <w:szCs w:val="20"/>
          <w:vertAlign w:val="subscript"/>
        </w:rPr>
        <w:t>w</w:t>
      </w:r>
      <w:proofErr w:type="spellEnd"/>
      <w:r w:rsidRPr="00BE5304">
        <w:rPr>
          <w:rStyle w:val="def5"/>
          <w:rFonts w:ascii="Times New Roman" w:hAnsi="Times New Roman"/>
          <w:color w:val="000000"/>
          <w:szCs w:val="20"/>
        </w:rPr>
        <w:t>=</w:t>
      </w:r>
      <w:proofErr w:type="spellStart"/>
      <w:r w:rsidRPr="00BE5304">
        <w:rPr>
          <w:rStyle w:val="def5"/>
          <w:rFonts w:ascii="Times New Roman" w:hAnsi="Times New Roman"/>
          <w:color w:val="000000"/>
          <w:szCs w:val="20"/>
        </w:rPr>
        <w:t>V</w:t>
      </w:r>
      <w:r w:rsidRPr="00BE5304">
        <w:rPr>
          <w:rStyle w:val="def5"/>
          <w:rFonts w:ascii="Times New Roman" w:hAnsi="Times New Roman"/>
          <w:color w:val="000000"/>
          <w:szCs w:val="20"/>
          <w:vertAlign w:val="subscript"/>
        </w:rPr>
        <w:t>v</w:t>
      </w:r>
      <w:r w:rsidRPr="00BE5304">
        <w:rPr>
          <w:rStyle w:val="def5"/>
          <w:rFonts w:ascii="Times New Roman" w:hAnsi="Times New Roman"/>
          <w:color w:val="000000"/>
          <w:szCs w:val="20"/>
        </w:rPr>
        <w:t>+V</w:t>
      </w:r>
      <w:r w:rsidRPr="00BE5304">
        <w:rPr>
          <w:rStyle w:val="def5"/>
          <w:rFonts w:ascii="Times New Roman" w:hAnsi="Times New Roman"/>
          <w:color w:val="000000"/>
          <w:szCs w:val="20"/>
          <w:vertAlign w:val="subscript"/>
        </w:rPr>
        <w:t>a</w:t>
      </w:r>
      <w:proofErr w:type="spellEnd"/>
      <w:r>
        <w:rPr>
          <w:rStyle w:val="def5"/>
          <w:rFonts w:cs="Arial"/>
          <w:i w:val="0"/>
          <w:color w:val="000000"/>
          <w:szCs w:val="20"/>
        </w:rPr>
        <w:t xml:space="preserve">, gdzie </w:t>
      </w:r>
      <w:proofErr w:type="spellStart"/>
      <w:r w:rsidRPr="00BE5304">
        <w:rPr>
          <w:rStyle w:val="def5"/>
          <w:rFonts w:ascii="Times New Roman" w:hAnsi="Times New Roman"/>
          <w:color w:val="000000"/>
          <w:szCs w:val="20"/>
        </w:rPr>
        <w:t>V</w:t>
      </w:r>
      <w:r w:rsidRPr="00BE5304">
        <w:rPr>
          <w:rStyle w:val="def5"/>
          <w:rFonts w:ascii="Times New Roman" w:hAnsi="Times New Roman"/>
          <w:color w:val="000000"/>
          <w:szCs w:val="20"/>
          <w:vertAlign w:val="subscript"/>
        </w:rPr>
        <w:t>w</w:t>
      </w:r>
      <w:proofErr w:type="spellEnd"/>
      <w:r>
        <w:rPr>
          <w:rStyle w:val="def5"/>
          <w:rFonts w:cs="Arial"/>
          <w:i w:val="0"/>
          <w:color w:val="000000"/>
          <w:szCs w:val="20"/>
        </w:rPr>
        <w:t xml:space="preserve"> – jest objętością pętli </w:t>
      </w:r>
      <w:proofErr w:type="spellStart"/>
      <w:r>
        <w:rPr>
          <w:rStyle w:val="def5"/>
          <w:rFonts w:cs="Arial"/>
          <w:i w:val="0"/>
          <w:color w:val="000000"/>
          <w:szCs w:val="20"/>
        </w:rPr>
        <w:t>nastrzykowej</w:t>
      </w:r>
      <w:proofErr w:type="spellEnd"/>
      <w:r>
        <w:rPr>
          <w:rStyle w:val="def5"/>
          <w:rFonts w:cs="Arial"/>
          <w:i w:val="0"/>
          <w:color w:val="000000"/>
          <w:szCs w:val="20"/>
        </w:rPr>
        <w:t xml:space="preserve"> ch</w:t>
      </w:r>
      <w:r w:rsidR="003964C8">
        <w:rPr>
          <w:rStyle w:val="def5"/>
          <w:rFonts w:cs="Arial"/>
          <w:i w:val="0"/>
          <w:color w:val="000000"/>
          <w:szCs w:val="20"/>
        </w:rPr>
        <w:t>romatografu gazowego i faktyczną obję</w:t>
      </w:r>
      <w:r>
        <w:rPr>
          <w:rStyle w:val="def5"/>
          <w:rFonts w:cs="Arial"/>
          <w:i w:val="0"/>
          <w:color w:val="000000"/>
          <w:szCs w:val="20"/>
        </w:rPr>
        <w:t xml:space="preserve">tością próbki wprowadzonej do komory </w:t>
      </w:r>
      <w:proofErr w:type="spellStart"/>
      <w:r>
        <w:rPr>
          <w:rStyle w:val="def5"/>
          <w:rFonts w:cs="Arial"/>
          <w:i w:val="0"/>
          <w:color w:val="000000"/>
          <w:szCs w:val="20"/>
        </w:rPr>
        <w:t>nastrzykowej</w:t>
      </w:r>
      <w:proofErr w:type="spellEnd"/>
      <w:r>
        <w:rPr>
          <w:rStyle w:val="def5"/>
          <w:rFonts w:cs="Arial"/>
          <w:i w:val="0"/>
          <w:color w:val="000000"/>
          <w:szCs w:val="20"/>
        </w:rPr>
        <w:t xml:space="preserve">, </w:t>
      </w:r>
      <w:proofErr w:type="spellStart"/>
      <w:r w:rsidRPr="00BE5304">
        <w:rPr>
          <w:rStyle w:val="def5"/>
          <w:rFonts w:ascii="Times New Roman" w:hAnsi="Times New Roman"/>
          <w:color w:val="000000"/>
          <w:szCs w:val="20"/>
        </w:rPr>
        <w:t>V</w:t>
      </w:r>
      <w:r w:rsidRPr="00BE5304">
        <w:rPr>
          <w:rStyle w:val="def5"/>
          <w:rFonts w:ascii="Times New Roman" w:hAnsi="Times New Roman"/>
          <w:color w:val="000000"/>
          <w:szCs w:val="20"/>
          <w:vertAlign w:val="subscript"/>
        </w:rPr>
        <w:t>v</w:t>
      </w:r>
      <w:proofErr w:type="spellEnd"/>
      <w:r>
        <w:rPr>
          <w:rStyle w:val="def5"/>
          <w:rFonts w:cs="Arial"/>
          <w:i w:val="0"/>
          <w:color w:val="000000"/>
          <w:szCs w:val="20"/>
        </w:rPr>
        <w:t xml:space="preserve"> jest objętością </w:t>
      </w:r>
      <w:r w:rsidR="003964C8">
        <w:rPr>
          <w:rStyle w:val="def5"/>
          <w:rFonts w:cs="Arial"/>
          <w:i w:val="0"/>
          <w:color w:val="000000"/>
          <w:szCs w:val="20"/>
        </w:rPr>
        <w:t xml:space="preserve">próbki </w:t>
      </w:r>
      <w:r>
        <w:rPr>
          <w:rStyle w:val="def5"/>
          <w:rFonts w:cs="Arial"/>
          <w:i w:val="0"/>
          <w:color w:val="000000"/>
          <w:szCs w:val="20"/>
        </w:rPr>
        <w:t xml:space="preserve">wyprowadzoną na zewnątrz komory </w:t>
      </w:r>
      <w:proofErr w:type="spellStart"/>
      <w:r>
        <w:rPr>
          <w:rStyle w:val="def5"/>
          <w:rFonts w:cs="Arial"/>
          <w:i w:val="0"/>
          <w:color w:val="000000"/>
          <w:szCs w:val="20"/>
        </w:rPr>
        <w:t>nastrzykowej</w:t>
      </w:r>
      <w:proofErr w:type="spellEnd"/>
      <w:r>
        <w:rPr>
          <w:rStyle w:val="def5"/>
          <w:rFonts w:cs="Arial"/>
          <w:i w:val="0"/>
          <w:color w:val="000000"/>
          <w:szCs w:val="20"/>
        </w:rPr>
        <w:t xml:space="preserve"> (</w:t>
      </w:r>
      <w:proofErr w:type="spellStart"/>
      <w:r w:rsidRPr="00BE5304">
        <w:rPr>
          <w:rStyle w:val="def5"/>
          <w:rFonts w:ascii="Times New Roman" w:hAnsi="Times New Roman"/>
          <w:color w:val="000000"/>
          <w:szCs w:val="20"/>
        </w:rPr>
        <w:t>V</w:t>
      </w:r>
      <w:r w:rsidRPr="00BE5304">
        <w:rPr>
          <w:rStyle w:val="def5"/>
          <w:rFonts w:ascii="Times New Roman" w:hAnsi="Times New Roman"/>
          <w:color w:val="000000"/>
          <w:szCs w:val="20"/>
          <w:vertAlign w:val="subscript"/>
        </w:rPr>
        <w:t>w</w:t>
      </w:r>
      <w:proofErr w:type="spellEnd"/>
      <w:r w:rsidRPr="00BE5304">
        <w:rPr>
          <w:rStyle w:val="def5"/>
          <w:rFonts w:ascii="Times New Roman" w:hAnsi="Times New Roman"/>
          <w:color w:val="000000"/>
          <w:szCs w:val="20"/>
        </w:rPr>
        <w:t>&gt;</w:t>
      </w:r>
      <w:proofErr w:type="spellStart"/>
      <w:r w:rsidRPr="00BE5304">
        <w:rPr>
          <w:rStyle w:val="def5"/>
          <w:rFonts w:ascii="Times New Roman" w:hAnsi="Times New Roman"/>
          <w:color w:val="000000"/>
          <w:szCs w:val="20"/>
        </w:rPr>
        <w:t>V</w:t>
      </w:r>
      <w:r w:rsidRPr="00BE5304">
        <w:rPr>
          <w:rStyle w:val="def5"/>
          <w:rFonts w:ascii="Times New Roman" w:hAnsi="Times New Roman"/>
          <w:color w:val="000000"/>
          <w:szCs w:val="20"/>
          <w:vertAlign w:val="subscript"/>
        </w:rPr>
        <w:t>v</w:t>
      </w:r>
      <w:proofErr w:type="spellEnd"/>
      <w:r>
        <w:rPr>
          <w:rStyle w:val="def5"/>
          <w:rFonts w:cs="Arial"/>
          <w:i w:val="0"/>
          <w:color w:val="000000"/>
          <w:szCs w:val="20"/>
        </w:rPr>
        <w:t xml:space="preserve">), </w:t>
      </w:r>
      <w:proofErr w:type="spellStart"/>
      <w:r w:rsidRPr="00BE5304">
        <w:rPr>
          <w:rStyle w:val="def5"/>
          <w:rFonts w:ascii="Times New Roman" w:hAnsi="Times New Roman"/>
          <w:color w:val="000000"/>
          <w:szCs w:val="20"/>
        </w:rPr>
        <w:t>V</w:t>
      </w:r>
      <w:r w:rsidRPr="00BE5304">
        <w:rPr>
          <w:rStyle w:val="def5"/>
          <w:rFonts w:ascii="Times New Roman" w:hAnsi="Times New Roman"/>
          <w:color w:val="000000"/>
          <w:szCs w:val="20"/>
          <w:vertAlign w:val="subscript"/>
        </w:rPr>
        <w:t>a</w:t>
      </w:r>
      <w:proofErr w:type="spellEnd"/>
      <w:r>
        <w:rPr>
          <w:rStyle w:val="def5"/>
          <w:rFonts w:cs="Arial"/>
          <w:i w:val="0"/>
          <w:color w:val="000000"/>
          <w:szCs w:val="20"/>
        </w:rPr>
        <w:t xml:space="preserve"> jest faktyczną objętością próbki wprowadzoną na kolumny analityczne chromatografu gazowego (</w:t>
      </w:r>
      <w:proofErr w:type="spellStart"/>
      <w:r w:rsidRPr="00BE5304">
        <w:rPr>
          <w:rStyle w:val="def5"/>
          <w:rFonts w:ascii="Times New Roman" w:hAnsi="Times New Roman"/>
          <w:color w:val="000000"/>
          <w:szCs w:val="20"/>
        </w:rPr>
        <w:t>V</w:t>
      </w:r>
      <w:r w:rsidRPr="00BE5304">
        <w:rPr>
          <w:rStyle w:val="def5"/>
          <w:rFonts w:ascii="Times New Roman" w:hAnsi="Times New Roman"/>
          <w:color w:val="000000"/>
          <w:szCs w:val="20"/>
          <w:vertAlign w:val="subscript"/>
        </w:rPr>
        <w:t>w</w:t>
      </w:r>
      <w:proofErr w:type="spellEnd"/>
      <w:r w:rsidRPr="00BE5304">
        <w:rPr>
          <w:rStyle w:val="def5"/>
          <w:rFonts w:ascii="Times New Roman" w:hAnsi="Times New Roman"/>
          <w:color w:val="000000"/>
          <w:szCs w:val="20"/>
        </w:rPr>
        <w:t>&gt;</w:t>
      </w:r>
      <w:r>
        <w:rPr>
          <w:rStyle w:val="def5"/>
          <w:rFonts w:ascii="Times New Roman" w:hAnsi="Times New Roman"/>
          <w:color w:val="000000"/>
          <w:szCs w:val="20"/>
        </w:rPr>
        <w:t>&gt;</w:t>
      </w:r>
      <w:proofErr w:type="spellStart"/>
      <w:r w:rsidRPr="00BE5304">
        <w:rPr>
          <w:rStyle w:val="def5"/>
          <w:rFonts w:ascii="Times New Roman" w:hAnsi="Times New Roman"/>
          <w:color w:val="000000"/>
          <w:szCs w:val="20"/>
        </w:rPr>
        <w:t>V</w:t>
      </w:r>
      <w:r>
        <w:rPr>
          <w:rStyle w:val="def5"/>
          <w:rFonts w:ascii="Times New Roman" w:hAnsi="Times New Roman"/>
          <w:color w:val="000000"/>
          <w:szCs w:val="20"/>
          <w:vertAlign w:val="subscript"/>
        </w:rPr>
        <w:t>a</w:t>
      </w:r>
      <w:proofErr w:type="spellEnd"/>
      <w:r>
        <w:rPr>
          <w:rStyle w:val="def5"/>
          <w:rFonts w:cs="Arial"/>
          <w:i w:val="0"/>
          <w:color w:val="000000"/>
          <w:szCs w:val="20"/>
        </w:rPr>
        <w:t>)</w:t>
      </w:r>
    </w:p>
    <w:p w:rsidR="00352DF1" w:rsidRDefault="00352DF1" w:rsidP="0014548E">
      <w:pPr>
        <w:rPr>
          <w:rStyle w:val="def5"/>
          <w:rFonts w:cs="Arial"/>
          <w:i w:val="0"/>
          <w:color w:val="000000"/>
          <w:szCs w:val="20"/>
        </w:rPr>
      </w:pPr>
    </w:p>
    <w:p w:rsidR="00352DF1" w:rsidRPr="00B51A39" w:rsidRDefault="001E6BF5" w:rsidP="00352DF1">
      <w:pPr>
        <w:rPr>
          <w:b/>
          <w:lang w:val="en-US"/>
        </w:rPr>
      </w:pPr>
      <w:r w:rsidRPr="00B51A39">
        <w:rPr>
          <w:b/>
          <w:lang w:val="en-US"/>
        </w:rPr>
        <w:t>3.5</w:t>
      </w:r>
    </w:p>
    <w:p w:rsidR="00352DF1" w:rsidRPr="00957566" w:rsidRDefault="00352DF1" w:rsidP="00352DF1">
      <w:pPr>
        <w:spacing w:before="0"/>
        <w:rPr>
          <w:rFonts w:cs="Arial"/>
          <w:b/>
          <w:bCs/>
          <w:szCs w:val="20"/>
          <w:lang w:val="en-US"/>
        </w:rPr>
      </w:pPr>
      <w:r w:rsidRPr="00957566">
        <w:rPr>
          <w:rFonts w:cs="Arial"/>
          <w:b/>
          <w:bCs/>
          <w:szCs w:val="20"/>
          <w:lang w:val="en-US"/>
        </w:rPr>
        <w:t>split-</w:t>
      </w:r>
      <w:proofErr w:type="spellStart"/>
      <w:r w:rsidRPr="00957566">
        <w:rPr>
          <w:rFonts w:cs="Arial"/>
          <w:b/>
          <w:bCs/>
          <w:szCs w:val="20"/>
          <w:lang w:val="en-US"/>
        </w:rPr>
        <w:t>splitless</w:t>
      </w:r>
      <w:proofErr w:type="spellEnd"/>
      <w:r w:rsidRPr="00957566">
        <w:rPr>
          <w:rFonts w:cs="Arial"/>
          <w:b/>
          <w:bCs/>
          <w:szCs w:val="20"/>
          <w:lang w:val="en-US"/>
        </w:rPr>
        <w:t xml:space="preserve"> </w:t>
      </w:r>
      <w:r w:rsidR="00957566" w:rsidRPr="00957566">
        <w:rPr>
          <w:rFonts w:cs="Arial"/>
          <w:b/>
          <w:bCs/>
          <w:szCs w:val="20"/>
          <w:lang w:val="en-US"/>
        </w:rPr>
        <w:t>(</w:t>
      </w:r>
      <w:proofErr w:type="spellStart"/>
      <w:r w:rsidR="00957566" w:rsidRPr="00957566">
        <w:rPr>
          <w:rFonts w:cs="Arial"/>
          <w:b/>
          <w:bCs/>
          <w:szCs w:val="20"/>
          <w:lang w:val="en-US"/>
        </w:rPr>
        <w:t>dozow</w:t>
      </w:r>
      <w:r w:rsidR="00957566">
        <w:rPr>
          <w:rFonts w:cs="Arial"/>
          <w:b/>
          <w:bCs/>
          <w:szCs w:val="20"/>
          <w:lang w:val="en-US"/>
        </w:rPr>
        <w:t>n</w:t>
      </w:r>
      <w:r w:rsidR="00957566" w:rsidRPr="00957566">
        <w:rPr>
          <w:rFonts w:cs="Arial"/>
          <w:b/>
          <w:bCs/>
          <w:szCs w:val="20"/>
          <w:lang w:val="en-US"/>
        </w:rPr>
        <w:t>ik</w:t>
      </w:r>
      <w:proofErr w:type="spellEnd"/>
      <w:r w:rsidR="00957566" w:rsidRPr="00957566">
        <w:rPr>
          <w:rFonts w:cs="Arial"/>
          <w:b/>
          <w:bCs/>
          <w:szCs w:val="20"/>
          <w:lang w:val="en-US"/>
        </w:rPr>
        <w:t xml:space="preserve"> </w:t>
      </w:r>
      <w:proofErr w:type="spellStart"/>
      <w:r w:rsidR="00957566" w:rsidRPr="00957566">
        <w:rPr>
          <w:rFonts w:cs="Arial"/>
          <w:b/>
          <w:bCs/>
          <w:szCs w:val="20"/>
          <w:lang w:val="en-US"/>
        </w:rPr>
        <w:t>typu</w:t>
      </w:r>
      <w:proofErr w:type="spellEnd"/>
      <w:r w:rsidR="00957566" w:rsidRPr="00957566">
        <w:rPr>
          <w:rFonts w:cs="Arial"/>
          <w:b/>
          <w:bCs/>
          <w:szCs w:val="20"/>
          <w:lang w:val="en-US"/>
        </w:rPr>
        <w:t xml:space="preserve"> split-</w:t>
      </w:r>
      <w:proofErr w:type="spellStart"/>
      <w:r w:rsidR="00957566" w:rsidRPr="00957566">
        <w:rPr>
          <w:rFonts w:cs="Arial"/>
          <w:b/>
          <w:bCs/>
          <w:szCs w:val="20"/>
          <w:lang w:val="en-US"/>
        </w:rPr>
        <w:t>splitless</w:t>
      </w:r>
      <w:proofErr w:type="spellEnd"/>
      <w:r w:rsidR="00957566" w:rsidRPr="00957566">
        <w:rPr>
          <w:rFonts w:cs="Arial"/>
          <w:b/>
          <w:bCs/>
          <w:szCs w:val="20"/>
          <w:lang w:val="en-US"/>
        </w:rPr>
        <w:t>)</w:t>
      </w:r>
    </w:p>
    <w:p w:rsidR="00352DF1" w:rsidRDefault="00352DF1" w:rsidP="00352DF1">
      <w:pPr>
        <w:rPr>
          <w:rFonts w:cs="Arial"/>
          <w:szCs w:val="20"/>
        </w:rPr>
      </w:pPr>
      <w:r>
        <w:rPr>
          <w:rStyle w:val="def5"/>
          <w:rFonts w:cs="Arial"/>
          <w:i w:val="0"/>
          <w:color w:val="000000"/>
          <w:szCs w:val="20"/>
        </w:rPr>
        <w:t xml:space="preserve">moduł wprowadzania próbki do analizatora chromatograficznego umożliwiający podział próbki typu </w:t>
      </w:r>
      <w:proofErr w:type="spellStart"/>
      <w:r>
        <w:rPr>
          <w:rStyle w:val="def5"/>
          <w:rFonts w:cs="Arial"/>
          <w:i w:val="0"/>
          <w:color w:val="000000"/>
          <w:szCs w:val="20"/>
        </w:rPr>
        <w:t>split</w:t>
      </w:r>
      <w:proofErr w:type="spellEnd"/>
    </w:p>
    <w:p w:rsidR="004E7A9F" w:rsidRPr="004E7A9F" w:rsidRDefault="004E7A9F" w:rsidP="0014548E">
      <w:pPr>
        <w:rPr>
          <w:rFonts w:cs="Arial"/>
          <w:i/>
          <w:szCs w:val="20"/>
        </w:rPr>
      </w:pPr>
    </w:p>
    <w:p w:rsidR="006003F1" w:rsidRPr="00B14742" w:rsidRDefault="001E6BF5" w:rsidP="005A6EF8">
      <w:pPr>
        <w:rPr>
          <w:b/>
        </w:rPr>
      </w:pPr>
      <w:r>
        <w:rPr>
          <w:b/>
        </w:rPr>
        <w:t>3.6</w:t>
      </w:r>
    </w:p>
    <w:p w:rsidR="0075280A" w:rsidRPr="00B14742" w:rsidRDefault="00B2033F" w:rsidP="00257A11">
      <w:pPr>
        <w:spacing w:before="0"/>
        <w:rPr>
          <w:rFonts w:cs="Arial"/>
          <w:b/>
          <w:bCs/>
          <w:szCs w:val="20"/>
        </w:rPr>
      </w:pPr>
      <w:r>
        <w:rPr>
          <w:rFonts w:cs="Arial"/>
          <w:b/>
          <w:bCs/>
          <w:szCs w:val="20"/>
        </w:rPr>
        <w:t>s</w:t>
      </w:r>
      <w:r w:rsidR="006C4B2F" w:rsidRPr="00B14742">
        <w:rPr>
          <w:rFonts w:cs="Arial"/>
          <w:b/>
          <w:bCs/>
          <w:szCs w:val="20"/>
        </w:rPr>
        <w:t>urowy gaz ziemny</w:t>
      </w:r>
      <w:r w:rsidR="0083777B" w:rsidRPr="00B14742">
        <w:rPr>
          <w:rFonts w:cs="Arial"/>
          <w:b/>
          <w:bCs/>
          <w:szCs w:val="20"/>
        </w:rPr>
        <w:t xml:space="preserve"> </w:t>
      </w:r>
    </w:p>
    <w:p w:rsidR="00C41F87" w:rsidRDefault="00304E7F" w:rsidP="00B14742">
      <w:pPr>
        <w:rPr>
          <w:rFonts w:cs="Arial"/>
          <w:szCs w:val="20"/>
        </w:rPr>
      </w:pPr>
      <w:r>
        <w:rPr>
          <w:rFonts w:cs="Arial"/>
          <w:szCs w:val="20"/>
        </w:rPr>
        <w:t>g</w:t>
      </w:r>
      <w:r w:rsidR="00B2033F">
        <w:rPr>
          <w:rFonts w:cs="Arial"/>
          <w:szCs w:val="20"/>
        </w:rPr>
        <w:t xml:space="preserve">az ziemny wydobyty na powierzchnię </w:t>
      </w:r>
      <w:r w:rsidR="00F748BD">
        <w:rPr>
          <w:rFonts w:cs="Arial"/>
          <w:szCs w:val="20"/>
        </w:rPr>
        <w:t xml:space="preserve">ziemi </w:t>
      </w:r>
      <w:r w:rsidR="00B2033F">
        <w:rPr>
          <w:rFonts w:cs="Arial"/>
          <w:szCs w:val="20"/>
        </w:rPr>
        <w:t xml:space="preserve">bez wstępnego uzdatnienia umożliwiającego wprowadzenie </w:t>
      </w:r>
      <w:r w:rsidR="00F748BD">
        <w:rPr>
          <w:rFonts w:cs="Arial"/>
          <w:szCs w:val="20"/>
        </w:rPr>
        <w:t xml:space="preserve">gazu </w:t>
      </w:r>
      <w:r w:rsidR="00B2033F">
        <w:rPr>
          <w:rFonts w:cs="Arial"/>
          <w:szCs w:val="20"/>
        </w:rPr>
        <w:t xml:space="preserve">do sieci gazowej </w:t>
      </w:r>
    </w:p>
    <w:p w:rsidR="004D5BCC" w:rsidRDefault="004D5BCC" w:rsidP="00B14742">
      <w:pPr>
        <w:rPr>
          <w:rFonts w:cs="Arial"/>
          <w:szCs w:val="20"/>
        </w:rPr>
      </w:pPr>
    </w:p>
    <w:p w:rsidR="004D5BCC" w:rsidRPr="00B14742" w:rsidRDefault="001E6BF5" w:rsidP="004D5BCC">
      <w:pPr>
        <w:rPr>
          <w:b/>
        </w:rPr>
      </w:pPr>
      <w:r>
        <w:rPr>
          <w:b/>
        </w:rPr>
        <w:t>3.7</w:t>
      </w:r>
    </w:p>
    <w:p w:rsidR="004D5BCC" w:rsidRPr="00B14742" w:rsidRDefault="004D5BCC" w:rsidP="004D5BCC">
      <w:pPr>
        <w:spacing w:before="0"/>
        <w:rPr>
          <w:rFonts w:cs="Arial"/>
          <w:b/>
          <w:bCs/>
          <w:szCs w:val="20"/>
        </w:rPr>
      </w:pPr>
      <w:r>
        <w:rPr>
          <w:rFonts w:cs="Arial"/>
          <w:b/>
          <w:bCs/>
          <w:szCs w:val="20"/>
        </w:rPr>
        <w:t>ślepa próba</w:t>
      </w:r>
      <w:r w:rsidRPr="00B14742">
        <w:rPr>
          <w:rFonts w:cs="Arial"/>
          <w:b/>
          <w:bCs/>
          <w:szCs w:val="20"/>
        </w:rPr>
        <w:t xml:space="preserve"> </w:t>
      </w:r>
    </w:p>
    <w:p w:rsidR="004D5BCC" w:rsidRDefault="004D5BCC" w:rsidP="004D5BCC">
      <w:pPr>
        <w:rPr>
          <w:rFonts w:cs="Arial"/>
          <w:szCs w:val="20"/>
        </w:rPr>
      </w:pPr>
      <w:r>
        <w:rPr>
          <w:rFonts w:cs="Arial"/>
          <w:szCs w:val="20"/>
        </w:rPr>
        <w:t>analiza wykonywana w identycznych warunkach jak analiza badanej próbki ale bez substancji oznaczanej (wg. [1]).</w:t>
      </w:r>
    </w:p>
    <w:p w:rsidR="004D5BCC" w:rsidRPr="00C13706" w:rsidRDefault="004D5BCC" w:rsidP="004D5BCC">
      <w:pPr>
        <w:rPr>
          <w:rFonts w:cs="Arial"/>
          <w:sz w:val="18"/>
          <w:szCs w:val="18"/>
        </w:rPr>
      </w:pPr>
      <w:r w:rsidRPr="00C13706">
        <w:rPr>
          <w:rFonts w:cs="Arial"/>
          <w:sz w:val="18"/>
          <w:szCs w:val="18"/>
        </w:rPr>
        <w:t xml:space="preserve">UWAGA: ślepa próba w analityce zawartości związków siarki w gazach ziemnych może polegać </w:t>
      </w:r>
      <w:r w:rsidR="00C13706" w:rsidRPr="00C13706">
        <w:rPr>
          <w:rFonts w:cs="Arial"/>
          <w:sz w:val="18"/>
          <w:szCs w:val="18"/>
        </w:rPr>
        <w:t xml:space="preserve">na </w:t>
      </w:r>
      <w:r w:rsidRPr="00C13706">
        <w:rPr>
          <w:rFonts w:cs="Arial"/>
          <w:sz w:val="18"/>
          <w:szCs w:val="18"/>
        </w:rPr>
        <w:t xml:space="preserve">analizie gazu obojętnego (bez zawartości jakiegokolwiek związku siarki) pobranego poprzez stosowany rutynowo układ poboru </w:t>
      </w:r>
      <w:r w:rsidRPr="00C13706">
        <w:rPr>
          <w:rFonts w:cs="Arial"/>
          <w:sz w:val="18"/>
          <w:szCs w:val="18"/>
        </w:rPr>
        <w:lastRenderedPageBreak/>
        <w:t xml:space="preserve">próbek i </w:t>
      </w:r>
      <w:r w:rsidR="00C13706" w:rsidRPr="00C13706">
        <w:rPr>
          <w:rFonts w:cs="Arial"/>
          <w:sz w:val="18"/>
          <w:szCs w:val="18"/>
        </w:rPr>
        <w:t xml:space="preserve">pobrany do stosowanych rutynowo próbników. Analizy takie wykonuje się okresowo w celu wykrycia ewentualnych procesów trwałej kontaminacji (adsorpcji) związków siarki na elementach systemu poboru próbek. </w:t>
      </w:r>
      <w:r w:rsidRPr="00C13706">
        <w:rPr>
          <w:rFonts w:cs="Arial"/>
          <w:sz w:val="18"/>
          <w:szCs w:val="18"/>
        </w:rPr>
        <w:t xml:space="preserve">  </w:t>
      </w:r>
    </w:p>
    <w:p w:rsidR="004D5BCC" w:rsidRDefault="004D5BCC" w:rsidP="00B14742">
      <w:pPr>
        <w:rPr>
          <w:rFonts w:cs="Arial"/>
          <w:szCs w:val="20"/>
        </w:rPr>
      </w:pPr>
    </w:p>
    <w:p w:rsidR="006301FD" w:rsidRPr="00B14742" w:rsidRDefault="004E7A9F" w:rsidP="006301FD">
      <w:pPr>
        <w:rPr>
          <w:b/>
        </w:rPr>
      </w:pPr>
      <w:r>
        <w:rPr>
          <w:b/>
        </w:rPr>
        <w:t>3.</w:t>
      </w:r>
      <w:r w:rsidR="001E6BF5">
        <w:rPr>
          <w:b/>
        </w:rPr>
        <w:t>8</w:t>
      </w:r>
    </w:p>
    <w:p w:rsidR="006301FD" w:rsidRPr="00B14742" w:rsidRDefault="006301FD" w:rsidP="006301FD">
      <w:pPr>
        <w:spacing w:before="0"/>
        <w:rPr>
          <w:rFonts w:cs="Arial"/>
          <w:b/>
          <w:bCs/>
          <w:szCs w:val="20"/>
        </w:rPr>
      </w:pPr>
      <w:proofErr w:type="spellStart"/>
      <w:r>
        <w:rPr>
          <w:rFonts w:cs="Arial"/>
          <w:b/>
          <w:bCs/>
          <w:szCs w:val="20"/>
        </w:rPr>
        <w:t>tedlar</w:t>
      </w:r>
      <w:proofErr w:type="spellEnd"/>
      <w:r w:rsidRPr="00B14742">
        <w:rPr>
          <w:rFonts w:cs="Arial"/>
          <w:b/>
          <w:bCs/>
          <w:szCs w:val="20"/>
        </w:rPr>
        <w:t xml:space="preserve"> </w:t>
      </w:r>
    </w:p>
    <w:p w:rsidR="005A0D57" w:rsidRDefault="006301FD" w:rsidP="006301FD">
      <w:pPr>
        <w:rPr>
          <w:rFonts w:cs="Arial"/>
          <w:szCs w:val="20"/>
        </w:rPr>
      </w:pPr>
      <w:r>
        <w:rPr>
          <w:rFonts w:cs="Arial"/>
          <w:szCs w:val="20"/>
        </w:rPr>
        <w:t xml:space="preserve">Nazwa zastrzeżona firmy </w:t>
      </w:r>
      <w:proofErr w:type="spellStart"/>
      <w:r>
        <w:rPr>
          <w:rFonts w:cs="Arial"/>
          <w:szCs w:val="20"/>
        </w:rPr>
        <w:t>Du</w:t>
      </w:r>
      <w:proofErr w:type="spellEnd"/>
      <w:r>
        <w:rPr>
          <w:rFonts w:cs="Arial"/>
          <w:szCs w:val="20"/>
        </w:rPr>
        <w:t xml:space="preserve"> Pont, oznacza </w:t>
      </w:r>
      <w:proofErr w:type="spellStart"/>
      <w:r>
        <w:rPr>
          <w:rFonts w:cs="Arial"/>
          <w:szCs w:val="20"/>
        </w:rPr>
        <w:t>poli</w:t>
      </w:r>
      <w:proofErr w:type="spellEnd"/>
      <w:r>
        <w:rPr>
          <w:rFonts w:cs="Arial"/>
          <w:szCs w:val="20"/>
        </w:rPr>
        <w:t>-</w:t>
      </w:r>
      <w:proofErr w:type="spellStart"/>
      <w:r>
        <w:rPr>
          <w:rFonts w:cs="Arial"/>
          <w:szCs w:val="20"/>
        </w:rPr>
        <w:t>winylo</w:t>
      </w:r>
      <w:proofErr w:type="spellEnd"/>
      <w:r>
        <w:rPr>
          <w:rFonts w:cs="Arial"/>
          <w:szCs w:val="20"/>
        </w:rPr>
        <w:t>-fluor</w:t>
      </w:r>
    </w:p>
    <w:p w:rsidR="006301FD" w:rsidRPr="00B14742" w:rsidRDefault="006301FD" w:rsidP="006301FD">
      <w:r>
        <w:rPr>
          <w:rFonts w:cs="Arial"/>
          <w:szCs w:val="20"/>
        </w:rPr>
        <w:t xml:space="preserve"> </w:t>
      </w:r>
    </w:p>
    <w:p w:rsidR="005A0D57" w:rsidRPr="00B14742" w:rsidRDefault="001E6BF5" w:rsidP="005A0D57">
      <w:pPr>
        <w:rPr>
          <w:b/>
        </w:rPr>
      </w:pPr>
      <w:r>
        <w:rPr>
          <w:b/>
        </w:rPr>
        <w:t>3.9</w:t>
      </w:r>
    </w:p>
    <w:p w:rsidR="005A0D57" w:rsidRPr="00B14742" w:rsidRDefault="00F35CE7" w:rsidP="005A0D57">
      <w:pPr>
        <w:spacing w:before="0"/>
        <w:rPr>
          <w:rFonts w:cs="Arial"/>
          <w:b/>
          <w:bCs/>
          <w:szCs w:val="20"/>
        </w:rPr>
      </w:pPr>
      <w:r>
        <w:rPr>
          <w:rFonts w:cs="Arial"/>
          <w:b/>
          <w:bCs/>
          <w:szCs w:val="20"/>
        </w:rPr>
        <w:t>te</w:t>
      </w:r>
      <w:r w:rsidR="00304E7F">
        <w:rPr>
          <w:rFonts w:cs="Arial"/>
          <w:b/>
          <w:bCs/>
          <w:szCs w:val="20"/>
        </w:rPr>
        <w:t>flon</w:t>
      </w:r>
      <w:r w:rsidR="005A0D57" w:rsidRPr="00B14742">
        <w:rPr>
          <w:rFonts w:cs="Arial"/>
          <w:b/>
          <w:bCs/>
          <w:szCs w:val="20"/>
        </w:rPr>
        <w:t xml:space="preserve"> </w:t>
      </w:r>
    </w:p>
    <w:p w:rsidR="005A0D57" w:rsidRPr="00B14742" w:rsidRDefault="005A0D57" w:rsidP="005A0D57">
      <w:r>
        <w:rPr>
          <w:rFonts w:cs="Arial"/>
          <w:szCs w:val="20"/>
        </w:rPr>
        <w:t xml:space="preserve">Nazwa zastrzeżona firmy </w:t>
      </w:r>
      <w:proofErr w:type="spellStart"/>
      <w:r>
        <w:rPr>
          <w:rFonts w:cs="Arial"/>
          <w:szCs w:val="20"/>
        </w:rPr>
        <w:t>Du</w:t>
      </w:r>
      <w:proofErr w:type="spellEnd"/>
      <w:r>
        <w:rPr>
          <w:rFonts w:cs="Arial"/>
          <w:szCs w:val="20"/>
        </w:rPr>
        <w:t xml:space="preserve"> Pont, oznacza </w:t>
      </w:r>
      <w:proofErr w:type="spellStart"/>
      <w:r>
        <w:rPr>
          <w:rFonts w:cs="Arial"/>
          <w:szCs w:val="20"/>
        </w:rPr>
        <w:t>poli</w:t>
      </w:r>
      <w:proofErr w:type="spellEnd"/>
      <w:r>
        <w:rPr>
          <w:rFonts w:cs="Arial"/>
          <w:szCs w:val="20"/>
        </w:rPr>
        <w:t>-tetra-</w:t>
      </w:r>
      <w:proofErr w:type="spellStart"/>
      <w:r>
        <w:rPr>
          <w:rFonts w:cs="Arial"/>
          <w:szCs w:val="20"/>
        </w:rPr>
        <w:t>fluoro</w:t>
      </w:r>
      <w:proofErr w:type="spellEnd"/>
      <w:r>
        <w:rPr>
          <w:rFonts w:cs="Arial"/>
          <w:szCs w:val="20"/>
        </w:rPr>
        <w:t xml:space="preserve">-etylen </w:t>
      </w:r>
    </w:p>
    <w:p w:rsidR="006301FD" w:rsidRPr="00B14742" w:rsidRDefault="006301FD" w:rsidP="00B14742"/>
    <w:p w:rsidR="00C85806" w:rsidRPr="00B14742" w:rsidRDefault="00835402" w:rsidP="005C17F1">
      <w:pPr>
        <w:pStyle w:val="Nagwek1"/>
      </w:pPr>
      <w:bookmarkStart w:id="81" w:name="_Toc474014519"/>
      <w:r w:rsidRPr="00B14742">
        <w:t xml:space="preserve">4 </w:t>
      </w:r>
      <w:r w:rsidR="006C4B2F" w:rsidRPr="00B14742">
        <w:t>Postanowienia ogólne</w:t>
      </w:r>
      <w:bookmarkEnd w:id="81"/>
    </w:p>
    <w:p w:rsidR="003674FB" w:rsidRDefault="00B2033F" w:rsidP="00B14742">
      <w:bookmarkStart w:id="82" w:name="_Toc474014520"/>
      <w:r w:rsidRPr="00B14742">
        <w:t xml:space="preserve">Surowe gazy ziemne mogą zawierać naturalnie </w:t>
      </w:r>
      <w:r>
        <w:t xml:space="preserve">niektóre </w:t>
      </w:r>
      <w:r w:rsidRPr="00B14742">
        <w:t>organiczne związki siarki</w:t>
      </w:r>
      <w:r w:rsidR="00E83445">
        <w:t>, siarkowodór</w:t>
      </w:r>
      <w:r w:rsidRPr="00B14742">
        <w:t xml:space="preserve"> i </w:t>
      </w:r>
      <w:proofErr w:type="spellStart"/>
      <w:r w:rsidRPr="00B14742">
        <w:t>tlenosiarczek</w:t>
      </w:r>
      <w:proofErr w:type="spellEnd"/>
      <w:r w:rsidRPr="00B14742">
        <w:t xml:space="preserve"> w</w:t>
      </w:r>
      <w:r>
        <w:t>ę</w:t>
      </w:r>
      <w:r w:rsidRPr="00B14742">
        <w:t xml:space="preserve">gla. </w:t>
      </w:r>
      <w:r w:rsidR="003674FB">
        <w:t xml:space="preserve">Przykładowe zestawienie związków siarki, które mogą występować w surowym gazie ziemnym podano w Załączniku A do niniejszego standardu. </w:t>
      </w:r>
    </w:p>
    <w:p w:rsidR="003674FB" w:rsidRDefault="00B2033F" w:rsidP="00B14742">
      <w:r>
        <w:t>Przed wprowadzeniem danej partii gazu ziemnego</w:t>
      </w:r>
      <w:r w:rsidR="002C6B74">
        <w:t>,</w:t>
      </w:r>
      <w:r>
        <w:t xml:space="preserve"> </w:t>
      </w:r>
      <w:r w:rsidR="002C6B74">
        <w:t xml:space="preserve">ze źródeł zasiarczonych, </w:t>
      </w:r>
      <w:r>
        <w:t>do sieci gazowej należy przeprowadzić jego odsiarczanie. Dopuszczalne zawartości związków siarki w gazach ziemnych o jakości gazociągowej są regulowane odpo</w:t>
      </w:r>
      <w:r w:rsidR="00C13706">
        <w:t>wiednimi przepisami krajowymi [2</w:t>
      </w:r>
      <w:r>
        <w:t xml:space="preserve">]. </w:t>
      </w:r>
    </w:p>
    <w:p w:rsidR="007B5630" w:rsidRPr="00B14742" w:rsidRDefault="003674FB" w:rsidP="00B14742">
      <w:r>
        <w:t xml:space="preserve">Opis sposobów wykonania oznaczeń zawartości związków siarki w gazach ziemnych o jakości gazociągowej, włącznie z metodami poboru próbek gazu do analizy oraz sposobami przedstawiania wyników końcowych, stanowi przedmiot niniejszego standardu.  </w:t>
      </w:r>
      <w:bookmarkEnd w:id="82"/>
    </w:p>
    <w:p w:rsidR="00C513CF" w:rsidRDefault="00C513CF" w:rsidP="003C05C0">
      <w:pPr>
        <w:pStyle w:val="Tekstpodstawowy2"/>
        <w:ind w:left="12"/>
        <w:jc w:val="both"/>
        <w:rPr>
          <w:rFonts w:cs="Arial"/>
          <w:b w:val="0"/>
          <w:szCs w:val="20"/>
        </w:rPr>
      </w:pPr>
    </w:p>
    <w:p w:rsidR="00475EEB" w:rsidRPr="00B14742" w:rsidRDefault="00475EEB" w:rsidP="005C17F1">
      <w:pPr>
        <w:pStyle w:val="Nagwek1"/>
      </w:pPr>
      <w:r>
        <w:t>5</w:t>
      </w:r>
      <w:r w:rsidRPr="00B14742">
        <w:t xml:space="preserve"> Po</w:t>
      </w:r>
      <w:r>
        <w:t>bieranie próbek</w:t>
      </w:r>
    </w:p>
    <w:p w:rsidR="000113DA" w:rsidRDefault="000113DA" w:rsidP="00475EEB">
      <w:pPr>
        <w:rPr>
          <w:b/>
        </w:rPr>
      </w:pPr>
    </w:p>
    <w:p w:rsidR="00475EEB" w:rsidRPr="00B14742" w:rsidRDefault="00475EEB" w:rsidP="008D0D31">
      <w:pPr>
        <w:rPr>
          <w:b/>
        </w:rPr>
      </w:pPr>
      <w:r>
        <w:rPr>
          <w:b/>
        </w:rPr>
        <w:t>5.1  Pobieranie próbek do analizatorów procesowych</w:t>
      </w:r>
    </w:p>
    <w:p w:rsidR="00C513CF" w:rsidRDefault="00475EEB" w:rsidP="003C05C0">
      <w:pPr>
        <w:pStyle w:val="Tekstpodstawowy2"/>
        <w:ind w:left="12"/>
        <w:jc w:val="both"/>
        <w:rPr>
          <w:rFonts w:cs="Arial"/>
          <w:b w:val="0"/>
          <w:szCs w:val="20"/>
        </w:rPr>
      </w:pPr>
      <w:r>
        <w:rPr>
          <w:rFonts w:cs="Arial"/>
          <w:b w:val="0"/>
          <w:szCs w:val="20"/>
        </w:rPr>
        <w:t>5.1.1  Punkt poboru</w:t>
      </w:r>
    </w:p>
    <w:p w:rsidR="00475EEB" w:rsidRPr="007048E7" w:rsidRDefault="00674EC1" w:rsidP="003C05C0">
      <w:pPr>
        <w:pStyle w:val="Tekstpodstawowy2"/>
        <w:ind w:left="12"/>
        <w:jc w:val="both"/>
        <w:rPr>
          <w:rFonts w:cs="Arial"/>
          <w:b w:val="0"/>
          <w:szCs w:val="20"/>
        </w:rPr>
      </w:pPr>
      <w:r>
        <w:rPr>
          <w:rFonts w:cs="Arial"/>
          <w:b w:val="0"/>
          <w:szCs w:val="20"/>
        </w:rPr>
        <w:t>          </w:t>
      </w:r>
      <w:r w:rsidR="005431DD" w:rsidRPr="005431DD">
        <w:rPr>
          <w:rFonts w:cs="Arial"/>
          <w:b w:val="0"/>
          <w:szCs w:val="20"/>
        </w:rPr>
        <w:t xml:space="preserve">Wg </w:t>
      </w:r>
      <w:r w:rsidR="005431DD">
        <w:rPr>
          <w:rFonts w:cs="Arial"/>
          <w:b w:val="0"/>
          <w:szCs w:val="20"/>
        </w:rPr>
        <w:t xml:space="preserve">pkt. </w:t>
      </w:r>
      <w:r w:rsidR="007662A4">
        <w:rPr>
          <w:rFonts w:cs="Arial"/>
          <w:b w:val="0"/>
          <w:szCs w:val="20"/>
        </w:rPr>
        <w:t>4.2</w:t>
      </w:r>
      <w:r w:rsidR="007662A4" w:rsidRPr="007048E7">
        <w:rPr>
          <w:rFonts w:cs="Arial"/>
          <w:b w:val="0"/>
          <w:szCs w:val="20"/>
        </w:rPr>
        <w:t xml:space="preserve"> standardu ST-IGG </w:t>
      </w:r>
      <w:r w:rsidR="00C13706" w:rsidRPr="007048E7">
        <w:rPr>
          <w:rFonts w:cs="Arial"/>
          <w:b w:val="0"/>
          <w:szCs w:val="20"/>
        </w:rPr>
        <w:t>0205:2015 [3</w:t>
      </w:r>
      <w:r w:rsidR="005431DD" w:rsidRPr="007048E7">
        <w:rPr>
          <w:rFonts w:cs="Arial"/>
          <w:b w:val="0"/>
          <w:szCs w:val="20"/>
        </w:rPr>
        <w:t xml:space="preserve">]. </w:t>
      </w:r>
    </w:p>
    <w:p w:rsidR="00475EEB" w:rsidRDefault="00475EEB" w:rsidP="003C05C0">
      <w:pPr>
        <w:pStyle w:val="Tekstpodstawowy2"/>
        <w:ind w:left="12"/>
        <w:jc w:val="both"/>
        <w:rPr>
          <w:rFonts w:cs="Arial"/>
          <w:b w:val="0"/>
          <w:szCs w:val="20"/>
        </w:rPr>
      </w:pPr>
      <w:r>
        <w:rPr>
          <w:rFonts w:cs="Arial"/>
          <w:b w:val="0"/>
          <w:szCs w:val="20"/>
        </w:rPr>
        <w:t>5.1.2  Linia poboru</w:t>
      </w:r>
    </w:p>
    <w:p w:rsidR="005431DD" w:rsidRDefault="00674EC1" w:rsidP="008555F2">
      <w:pPr>
        <w:pStyle w:val="Tekstpodstawowy2"/>
        <w:ind w:left="567" w:hanging="556"/>
        <w:jc w:val="both"/>
        <w:rPr>
          <w:rFonts w:cs="Arial"/>
          <w:b w:val="0"/>
          <w:szCs w:val="20"/>
        </w:rPr>
      </w:pPr>
      <w:r>
        <w:rPr>
          <w:rFonts w:cs="Arial"/>
          <w:b w:val="0"/>
          <w:szCs w:val="20"/>
        </w:rPr>
        <w:t>          </w:t>
      </w:r>
      <w:r w:rsidR="005431DD" w:rsidRPr="005431DD">
        <w:rPr>
          <w:rFonts w:cs="Arial"/>
          <w:b w:val="0"/>
          <w:szCs w:val="20"/>
        </w:rPr>
        <w:t xml:space="preserve">Wg </w:t>
      </w:r>
      <w:r w:rsidR="005431DD">
        <w:rPr>
          <w:rFonts w:cs="Arial"/>
          <w:b w:val="0"/>
          <w:szCs w:val="20"/>
        </w:rPr>
        <w:t xml:space="preserve">pkt. </w:t>
      </w:r>
      <w:r w:rsidR="007662A4">
        <w:rPr>
          <w:rFonts w:cs="Arial"/>
          <w:b w:val="0"/>
          <w:szCs w:val="20"/>
        </w:rPr>
        <w:t xml:space="preserve">4.2 standardu ST-IGG </w:t>
      </w:r>
      <w:r w:rsidR="00C13706">
        <w:rPr>
          <w:rFonts w:cs="Arial"/>
          <w:b w:val="0"/>
          <w:szCs w:val="20"/>
        </w:rPr>
        <w:t>0205:2015 [3</w:t>
      </w:r>
      <w:r w:rsidR="005431DD" w:rsidRPr="005431DD">
        <w:rPr>
          <w:rFonts w:cs="Arial"/>
          <w:b w:val="0"/>
          <w:szCs w:val="20"/>
        </w:rPr>
        <w:t xml:space="preserve">]. </w:t>
      </w:r>
      <w:r w:rsidR="005431DD">
        <w:rPr>
          <w:rFonts w:cs="Arial"/>
          <w:b w:val="0"/>
          <w:szCs w:val="20"/>
        </w:rPr>
        <w:t>Należy z</w:t>
      </w:r>
      <w:r>
        <w:rPr>
          <w:rFonts w:cs="Arial"/>
          <w:b w:val="0"/>
          <w:szCs w:val="20"/>
        </w:rPr>
        <w:t>apewnić właściwy dobór materiałów, z których wykonana jest linia poboru próbki, aby zminimalizować zjawiska sorpcyjn</w:t>
      </w:r>
      <w:r w:rsidR="008555F2">
        <w:rPr>
          <w:rFonts w:cs="Arial"/>
          <w:b w:val="0"/>
          <w:szCs w:val="20"/>
        </w:rPr>
        <w:t>o-</w:t>
      </w:r>
      <w:proofErr w:type="spellStart"/>
      <w:r w:rsidR="008555F2">
        <w:rPr>
          <w:rFonts w:cs="Arial"/>
          <w:b w:val="0"/>
          <w:szCs w:val="20"/>
        </w:rPr>
        <w:t>desorpcyjne</w:t>
      </w:r>
      <w:proofErr w:type="spellEnd"/>
      <w:r w:rsidR="008555F2">
        <w:rPr>
          <w:rFonts w:cs="Arial"/>
          <w:b w:val="0"/>
          <w:szCs w:val="20"/>
        </w:rPr>
        <w:t xml:space="preserve"> </w:t>
      </w:r>
      <w:r>
        <w:rPr>
          <w:rFonts w:cs="Arial"/>
          <w:b w:val="0"/>
          <w:szCs w:val="20"/>
        </w:rPr>
        <w:t>związków</w:t>
      </w:r>
      <w:r w:rsidR="008555F2">
        <w:rPr>
          <w:rFonts w:cs="Arial"/>
          <w:b w:val="0"/>
          <w:szCs w:val="20"/>
        </w:rPr>
        <w:t xml:space="preserve"> </w:t>
      </w:r>
      <w:r>
        <w:rPr>
          <w:rFonts w:cs="Arial"/>
          <w:b w:val="0"/>
          <w:szCs w:val="20"/>
        </w:rPr>
        <w:t xml:space="preserve">siarki. </w:t>
      </w:r>
    </w:p>
    <w:p w:rsidR="00E83445" w:rsidRPr="001C5C4B" w:rsidRDefault="00E83445" w:rsidP="00E83445">
      <w:pPr>
        <w:autoSpaceDE w:val="0"/>
        <w:autoSpaceDN w:val="0"/>
        <w:adjustRightInd w:val="0"/>
        <w:ind w:left="567"/>
        <w:rPr>
          <w:szCs w:val="20"/>
        </w:rPr>
      </w:pPr>
      <w:r w:rsidRPr="001C5C4B">
        <w:rPr>
          <w:szCs w:val="20"/>
        </w:rPr>
        <w:t>Zaleca się stosowanie rurek z materiał</w:t>
      </w:r>
      <w:r>
        <w:rPr>
          <w:szCs w:val="20"/>
        </w:rPr>
        <w:t xml:space="preserve">ów </w:t>
      </w:r>
      <w:r w:rsidRPr="001C5C4B">
        <w:rPr>
          <w:szCs w:val="20"/>
        </w:rPr>
        <w:t>minimalizując</w:t>
      </w:r>
      <w:r>
        <w:rPr>
          <w:szCs w:val="20"/>
        </w:rPr>
        <w:t xml:space="preserve">ych </w:t>
      </w:r>
      <w:r w:rsidRPr="001C5C4B">
        <w:rPr>
          <w:szCs w:val="20"/>
        </w:rPr>
        <w:t xml:space="preserve">prawdopodobieństwo wystąpienia adsorpcji </w:t>
      </w:r>
      <w:r>
        <w:rPr>
          <w:szCs w:val="20"/>
        </w:rPr>
        <w:t xml:space="preserve">związków siarki na wewnętrznych powierzchniach linii poboru próbki lub ze stali nierdzewnej z wewnętrzna powierzchnią inhibitującą, np. z zastosowaniem pokryć typu: </w:t>
      </w:r>
      <w:proofErr w:type="spellStart"/>
      <w:r w:rsidRPr="001C5C4B">
        <w:rPr>
          <w:szCs w:val="20"/>
        </w:rPr>
        <w:t>Siltek</w:t>
      </w:r>
      <w:proofErr w:type="spellEnd"/>
      <w:r w:rsidRPr="001C5C4B">
        <w:rPr>
          <w:szCs w:val="20"/>
        </w:rPr>
        <w:t>®</w:t>
      </w:r>
      <w:r>
        <w:rPr>
          <w:szCs w:val="20"/>
        </w:rPr>
        <w:t>,</w:t>
      </w:r>
      <w:r w:rsidRPr="001C5C4B">
        <w:rPr>
          <w:szCs w:val="20"/>
        </w:rPr>
        <w:t xml:space="preserve"> </w:t>
      </w:r>
      <w:proofErr w:type="spellStart"/>
      <w:r w:rsidRPr="001C5C4B">
        <w:rPr>
          <w:szCs w:val="20"/>
        </w:rPr>
        <w:t>Sulfinert</w:t>
      </w:r>
      <w:proofErr w:type="spellEnd"/>
      <w:r w:rsidRPr="001C5C4B">
        <w:rPr>
          <w:szCs w:val="20"/>
        </w:rPr>
        <w:t>®</w:t>
      </w:r>
      <w:r>
        <w:rPr>
          <w:szCs w:val="20"/>
        </w:rPr>
        <w:t>,</w:t>
      </w:r>
      <w:r w:rsidRPr="001C5C4B">
        <w:rPr>
          <w:szCs w:val="20"/>
        </w:rPr>
        <w:t xml:space="preserve"> </w:t>
      </w:r>
      <w:proofErr w:type="spellStart"/>
      <w:r w:rsidRPr="001C5C4B">
        <w:rPr>
          <w:szCs w:val="20"/>
        </w:rPr>
        <w:t>Silcosteel</w:t>
      </w:r>
      <w:proofErr w:type="spellEnd"/>
      <w:r w:rsidRPr="001C5C4B">
        <w:rPr>
          <w:szCs w:val="20"/>
        </w:rPr>
        <w:t>®</w:t>
      </w:r>
      <w:r w:rsidRPr="001C5C4B">
        <w:rPr>
          <w:rStyle w:val="Odwoanieprzypisudolnego"/>
          <w:szCs w:val="20"/>
        </w:rPr>
        <w:footnoteReference w:id="1"/>
      </w:r>
      <w:r>
        <w:rPr>
          <w:szCs w:val="20"/>
        </w:rPr>
        <w:t xml:space="preserve"> lub </w:t>
      </w:r>
      <w:r w:rsidRPr="00E83445">
        <w:rPr>
          <w:szCs w:val="20"/>
        </w:rPr>
        <w:t>materiałów zawart</w:t>
      </w:r>
      <w:r>
        <w:rPr>
          <w:szCs w:val="20"/>
        </w:rPr>
        <w:t xml:space="preserve">ych </w:t>
      </w:r>
      <w:r w:rsidRPr="00E83445">
        <w:rPr>
          <w:szCs w:val="20"/>
        </w:rPr>
        <w:t>w pkt. 6 normy PN-EN ISO 10715:2005 [4].</w:t>
      </w:r>
    </w:p>
    <w:p w:rsidR="00E83445" w:rsidRPr="005431DD" w:rsidRDefault="00E83445" w:rsidP="008555F2">
      <w:pPr>
        <w:pStyle w:val="Tekstpodstawowy2"/>
        <w:ind w:left="567" w:hanging="556"/>
        <w:jc w:val="both"/>
        <w:rPr>
          <w:rFonts w:cs="Arial"/>
          <w:b w:val="0"/>
          <w:szCs w:val="20"/>
        </w:rPr>
      </w:pPr>
    </w:p>
    <w:p w:rsidR="00C513CF" w:rsidRDefault="00475EEB" w:rsidP="003C05C0">
      <w:pPr>
        <w:pStyle w:val="Tekstpodstawowy2"/>
        <w:ind w:left="12"/>
        <w:jc w:val="both"/>
        <w:rPr>
          <w:rFonts w:cs="Arial"/>
          <w:b w:val="0"/>
          <w:szCs w:val="20"/>
        </w:rPr>
      </w:pPr>
      <w:r>
        <w:rPr>
          <w:rFonts w:cs="Arial"/>
          <w:b w:val="0"/>
          <w:szCs w:val="20"/>
        </w:rPr>
        <w:t>5.1.3. Przygot</w:t>
      </w:r>
      <w:r w:rsidR="000113DA">
        <w:rPr>
          <w:rFonts w:cs="Arial"/>
          <w:b w:val="0"/>
          <w:szCs w:val="20"/>
        </w:rPr>
        <w:t>o</w:t>
      </w:r>
      <w:r>
        <w:rPr>
          <w:rFonts w:cs="Arial"/>
          <w:b w:val="0"/>
          <w:szCs w:val="20"/>
        </w:rPr>
        <w:t>wanie próbki do analizy</w:t>
      </w:r>
    </w:p>
    <w:p w:rsidR="00674EC1" w:rsidRPr="007662A4" w:rsidRDefault="00674EC1" w:rsidP="00674EC1">
      <w:pPr>
        <w:pStyle w:val="Tekstpodstawowy2"/>
        <w:ind w:left="12"/>
        <w:jc w:val="both"/>
        <w:rPr>
          <w:rFonts w:cs="Arial"/>
          <w:b w:val="0"/>
          <w:szCs w:val="20"/>
        </w:rPr>
      </w:pPr>
      <w:r>
        <w:rPr>
          <w:rFonts w:cs="Arial"/>
          <w:b w:val="0"/>
          <w:szCs w:val="20"/>
        </w:rPr>
        <w:t>          </w:t>
      </w:r>
      <w:r w:rsidRPr="005431DD">
        <w:rPr>
          <w:rFonts w:cs="Arial"/>
          <w:b w:val="0"/>
          <w:szCs w:val="20"/>
        </w:rPr>
        <w:t xml:space="preserve">Wg </w:t>
      </w:r>
      <w:r>
        <w:rPr>
          <w:rFonts w:cs="Arial"/>
          <w:b w:val="0"/>
          <w:szCs w:val="20"/>
        </w:rPr>
        <w:t>pkt.</w:t>
      </w:r>
      <w:r w:rsidR="007662A4">
        <w:rPr>
          <w:rFonts w:cs="Arial"/>
          <w:b w:val="0"/>
          <w:szCs w:val="20"/>
        </w:rPr>
        <w:t xml:space="preserve">4.2 standardu ST-IGG </w:t>
      </w:r>
      <w:r w:rsidRPr="007662A4">
        <w:rPr>
          <w:rFonts w:cs="Arial"/>
          <w:b w:val="0"/>
          <w:szCs w:val="20"/>
        </w:rPr>
        <w:t>0205:2015</w:t>
      </w:r>
      <w:r w:rsidR="00C13706">
        <w:rPr>
          <w:rFonts w:cs="Arial"/>
          <w:b w:val="0"/>
          <w:szCs w:val="20"/>
        </w:rPr>
        <w:t xml:space="preserve"> [3</w:t>
      </w:r>
      <w:r w:rsidRPr="007662A4">
        <w:rPr>
          <w:rFonts w:cs="Arial"/>
          <w:b w:val="0"/>
          <w:szCs w:val="20"/>
        </w:rPr>
        <w:t xml:space="preserve">]. </w:t>
      </w:r>
    </w:p>
    <w:p w:rsidR="000113DA" w:rsidRDefault="000113DA" w:rsidP="000113DA">
      <w:pPr>
        <w:rPr>
          <w:b/>
        </w:rPr>
      </w:pPr>
    </w:p>
    <w:p w:rsidR="000113DA" w:rsidRPr="00B14742" w:rsidRDefault="000113DA" w:rsidP="000113DA">
      <w:pPr>
        <w:rPr>
          <w:b/>
        </w:rPr>
      </w:pPr>
      <w:r>
        <w:rPr>
          <w:b/>
        </w:rPr>
        <w:t>5.2  Pobieranie próbek do analizy laboratoryjnej</w:t>
      </w:r>
    </w:p>
    <w:p w:rsidR="000113DA" w:rsidRDefault="000113DA" w:rsidP="000113DA">
      <w:pPr>
        <w:pStyle w:val="Tekstpodstawowy2"/>
        <w:ind w:left="12"/>
        <w:jc w:val="both"/>
        <w:rPr>
          <w:rFonts w:cs="Arial"/>
          <w:b w:val="0"/>
          <w:szCs w:val="20"/>
        </w:rPr>
      </w:pPr>
      <w:r>
        <w:rPr>
          <w:rFonts w:cs="Arial"/>
          <w:b w:val="0"/>
          <w:szCs w:val="20"/>
        </w:rPr>
        <w:t>5.2.1  Stosowane próbniki</w:t>
      </w:r>
    </w:p>
    <w:p w:rsidR="00475EEB" w:rsidRDefault="005A0D57" w:rsidP="00475EEB">
      <w:r>
        <w:t>          </w:t>
      </w:r>
      <w:r w:rsidR="00674EC1">
        <w:t xml:space="preserve">Przy pobieraniu próbek przy </w:t>
      </w:r>
      <w:r w:rsidR="00475EEB">
        <w:t>niskich ciśnieniach (do 2 bar)</w:t>
      </w:r>
      <w:r w:rsidR="00674EC1">
        <w:t xml:space="preserve"> można stosować</w:t>
      </w:r>
      <w:r w:rsidR="00304E7F">
        <w:t xml:space="preserve"> poniższe próbniki:</w:t>
      </w:r>
    </w:p>
    <w:p w:rsidR="00674EC1" w:rsidRDefault="00304E7F" w:rsidP="004E2BA1">
      <w:pPr>
        <w:numPr>
          <w:ilvl w:val="0"/>
          <w:numId w:val="10"/>
        </w:numPr>
        <w:ind w:left="993" w:hanging="426"/>
      </w:pPr>
      <w:r>
        <w:lastRenderedPageBreak/>
        <w:t>w</w:t>
      </w:r>
      <w:r w:rsidR="00674EC1">
        <w:t xml:space="preserve">orki </w:t>
      </w:r>
      <w:r w:rsidR="00AE0F76">
        <w:t>foliowe</w:t>
      </w:r>
      <w:r w:rsidR="00AF2546">
        <w:t xml:space="preserve"> wykonane z materiałów inhibitujących, np. </w:t>
      </w:r>
      <w:r w:rsidR="00AE0F76">
        <w:t xml:space="preserve">typu </w:t>
      </w:r>
      <w:proofErr w:type="spellStart"/>
      <w:r w:rsidR="00674EC1">
        <w:t>tedlar</w:t>
      </w:r>
      <w:proofErr w:type="spellEnd"/>
      <w:r w:rsidR="006301FD">
        <w:rPr>
          <w:rFonts w:cs="Arial"/>
        </w:rPr>
        <w:t>™</w:t>
      </w:r>
      <w:r w:rsidR="00AE0F76">
        <w:rPr>
          <w:rFonts w:cs="Arial"/>
        </w:rPr>
        <w:t xml:space="preserve">, </w:t>
      </w:r>
      <w:r w:rsidR="003D61B1">
        <w:rPr>
          <w:rFonts w:cs="Arial"/>
        </w:rPr>
        <w:t>PVDF</w:t>
      </w:r>
      <w:r w:rsidR="00AF2546">
        <w:rPr>
          <w:rFonts w:cs="Arial"/>
        </w:rPr>
        <w:t xml:space="preserve"> lub F</w:t>
      </w:r>
      <w:r w:rsidR="003D61B1">
        <w:rPr>
          <w:rFonts w:cs="Arial"/>
        </w:rPr>
        <w:t>EP</w:t>
      </w:r>
      <w:r w:rsidR="00AF2546">
        <w:rPr>
          <w:rFonts w:cs="Arial"/>
        </w:rPr>
        <w:t xml:space="preserve"> (zob. Załącznik B)</w:t>
      </w:r>
      <w:r w:rsidR="00F35CE7">
        <w:t>,</w:t>
      </w:r>
    </w:p>
    <w:p w:rsidR="00F35CE7" w:rsidRDefault="00012D0A" w:rsidP="004E2BA1">
      <w:pPr>
        <w:numPr>
          <w:ilvl w:val="0"/>
          <w:numId w:val="10"/>
        </w:numPr>
        <w:ind w:left="993" w:hanging="426"/>
      </w:pPr>
      <w:r>
        <w:t>c</w:t>
      </w:r>
      <w:r w:rsidRPr="00F35CE7">
        <w:t>ylindry z ruchomym tłokiem (próbnik tłokowy), z wewnętrzną powloką ochronną, o pojemności</w:t>
      </w:r>
      <w:r>
        <w:t xml:space="preserve"> minimum 0,5 dm</w:t>
      </w:r>
      <w:r w:rsidRPr="00F35CE7">
        <w:rPr>
          <w:vertAlign w:val="superscript"/>
        </w:rPr>
        <w:t>3</w:t>
      </w:r>
      <w:r w:rsidR="001D6715">
        <w:t>.</w:t>
      </w:r>
    </w:p>
    <w:p w:rsidR="00F35CE7" w:rsidRDefault="00F35CE7" w:rsidP="00F35CE7">
      <w:pPr>
        <w:ind w:left="993"/>
      </w:pPr>
    </w:p>
    <w:p w:rsidR="00304E7F" w:rsidRDefault="006301FD" w:rsidP="00304E7F">
      <w:pPr>
        <w:ind w:left="567"/>
      </w:pPr>
      <w:r>
        <w:t>Przy pobieraniu próbek przy wy</w:t>
      </w:r>
      <w:r w:rsidR="00753AF6">
        <w:t xml:space="preserve">ższych </w:t>
      </w:r>
      <w:r>
        <w:t xml:space="preserve">ciśnieniach (&gt; 2 bar) należy stosować próbniki wykonane ze stali nierdzewnej pokryte wewnątrz warstwą inhibitującą </w:t>
      </w:r>
      <w:r w:rsidRPr="005A0D57">
        <w:t>z</w:t>
      </w:r>
      <w:r w:rsidR="005A0D57" w:rsidRPr="005A0D57">
        <w:t xml:space="preserve">jawiska sorpcji związków siarki. </w:t>
      </w:r>
      <w:r w:rsidR="00304E7F">
        <w:t>Przy pobieraniu próbek przy wyższych ciśnieniach, powyżej 2 bar, można stosować poniższe próbniki:</w:t>
      </w:r>
    </w:p>
    <w:p w:rsidR="00F35CE7" w:rsidRDefault="00304E7F" w:rsidP="004E2BA1">
      <w:pPr>
        <w:numPr>
          <w:ilvl w:val="0"/>
          <w:numId w:val="10"/>
        </w:numPr>
        <w:ind w:left="993" w:hanging="426"/>
      </w:pPr>
      <w:r>
        <w:t>p</w:t>
      </w:r>
      <w:r w:rsidR="00F35CE7">
        <w:t>róbniki stalowe przepływowe dwuzaworowe, z wewnętrzną powłoką ochronną, o pojemności minimum 0,5 dm</w:t>
      </w:r>
      <w:r w:rsidR="00F35CE7" w:rsidRPr="00F35CE7">
        <w:rPr>
          <w:vertAlign w:val="superscript"/>
        </w:rPr>
        <w:t>3</w:t>
      </w:r>
      <w:r w:rsidR="00F35CE7">
        <w:t>,</w:t>
      </w:r>
    </w:p>
    <w:p w:rsidR="00F35CE7" w:rsidRPr="00F35CE7" w:rsidRDefault="00304E7F" w:rsidP="004E2BA1">
      <w:pPr>
        <w:numPr>
          <w:ilvl w:val="0"/>
          <w:numId w:val="10"/>
        </w:numPr>
        <w:ind w:left="993" w:hanging="426"/>
      </w:pPr>
      <w:r>
        <w:t>c</w:t>
      </w:r>
      <w:r w:rsidR="00F35CE7" w:rsidRPr="00F35CE7">
        <w:t>ylindry z ruchomym tłokiem (próbnik tłokowy), z wewnętrzną powloką ochronną, o pojemności</w:t>
      </w:r>
      <w:r w:rsidR="00F35CE7">
        <w:t xml:space="preserve"> minimum 0,5 dm</w:t>
      </w:r>
      <w:r w:rsidR="00F35CE7" w:rsidRPr="00F35CE7">
        <w:rPr>
          <w:vertAlign w:val="superscript"/>
        </w:rPr>
        <w:t>3</w:t>
      </w:r>
      <w:r w:rsidR="00F35CE7">
        <w:t xml:space="preserve">, </w:t>
      </w:r>
      <w:r w:rsidR="00F35CE7" w:rsidRPr="00F35CE7">
        <w:t xml:space="preserve">                           </w:t>
      </w:r>
    </w:p>
    <w:p w:rsidR="00F35CE7" w:rsidRPr="00F35CE7" w:rsidRDefault="00304E7F" w:rsidP="004E2BA1">
      <w:pPr>
        <w:numPr>
          <w:ilvl w:val="0"/>
          <w:numId w:val="10"/>
        </w:numPr>
        <w:ind w:left="993" w:hanging="426"/>
      </w:pPr>
      <w:r>
        <w:t>j</w:t>
      </w:r>
      <w:r w:rsidR="00F35CE7" w:rsidRPr="00F35CE7">
        <w:t>ednozaworowe (nie przepływowe) butle stalowe</w:t>
      </w:r>
      <w:r w:rsidR="00F35CE7">
        <w:t>,</w:t>
      </w:r>
      <w:r w:rsidR="00F35CE7" w:rsidRPr="00F35CE7">
        <w:t xml:space="preserve"> z wewnętrzną powloką ochronną</w:t>
      </w:r>
      <w:r w:rsidR="00F35CE7">
        <w:t>,</w:t>
      </w:r>
      <w:r w:rsidR="00F35CE7" w:rsidRPr="00F35CE7">
        <w:t xml:space="preserve"> o pojemności</w:t>
      </w:r>
      <w:r w:rsidR="00F35CE7">
        <w:t xml:space="preserve"> </w:t>
      </w:r>
      <w:r w:rsidR="00F35CE7" w:rsidRPr="00F35CE7">
        <w:t>minimum  0,5 dm</w:t>
      </w:r>
      <w:r w:rsidR="00F35CE7" w:rsidRPr="00F35CE7">
        <w:rPr>
          <w:vertAlign w:val="superscript"/>
        </w:rPr>
        <w:t>3</w:t>
      </w:r>
      <w:r w:rsidR="00F35CE7">
        <w:t>.</w:t>
      </w:r>
      <w:r w:rsidR="00F35CE7" w:rsidRPr="00F35CE7">
        <w:t xml:space="preserve">                                    </w:t>
      </w:r>
    </w:p>
    <w:p w:rsidR="00E573BC" w:rsidRDefault="00E573BC" w:rsidP="003C05C0">
      <w:pPr>
        <w:pStyle w:val="Tekstpodstawowy2"/>
        <w:ind w:left="12"/>
        <w:jc w:val="both"/>
        <w:rPr>
          <w:rFonts w:cs="Arial"/>
          <w:b w:val="0"/>
          <w:szCs w:val="20"/>
        </w:rPr>
      </w:pPr>
    </w:p>
    <w:p w:rsidR="00305A69" w:rsidRDefault="00305A69" w:rsidP="0022127F">
      <w:pPr>
        <w:ind w:left="567"/>
      </w:pPr>
      <w:r w:rsidRPr="005A0D57">
        <w:t xml:space="preserve">Wskazówki </w:t>
      </w:r>
      <w:r w:rsidRPr="005A0D57">
        <w:rPr>
          <w:rFonts w:cs="Arial"/>
          <w:szCs w:val="20"/>
        </w:rPr>
        <w:t xml:space="preserve">odnośnie </w:t>
      </w:r>
      <w:r>
        <w:rPr>
          <w:rFonts w:cs="Arial"/>
          <w:szCs w:val="20"/>
        </w:rPr>
        <w:t xml:space="preserve">doboru </w:t>
      </w:r>
      <w:r w:rsidRPr="005A0D57">
        <w:rPr>
          <w:rFonts w:cs="Arial"/>
          <w:szCs w:val="20"/>
        </w:rPr>
        <w:t>materiałów</w:t>
      </w:r>
      <w:r>
        <w:rPr>
          <w:rFonts w:cs="Arial"/>
          <w:szCs w:val="20"/>
        </w:rPr>
        <w:t xml:space="preserve"> inhibitujących </w:t>
      </w:r>
      <w:r w:rsidRPr="005A0D57">
        <w:rPr>
          <w:rFonts w:cs="Arial"/>
          <w:szCs w:val="20"/>
        </w:rPr>
        <w:t>zawarte są w pkt.</w:t>
      </w:r>
      <w:r>
        <w:rPr>
          <w:rFonts w:cs="Arial"/>
          <w:szCs w:val="20"/>
        </w:rPr>
        <w:t xml:space="preserve"> </w:t>
      </w:r>
      <w:r w:rsidR="00440919">
        <w:rPr>
          <w:rFonts w:cs="Arial"/>
          <w:szCs w:val="20"/>
        </w:rPr>
        <w:t xml:space="preserve">5.1.2 niniejszego standardu. </w:t>
      </w:r>
    </w:p>
    <w:p w:rsidR="00F35CE7" w:rsidRDefault="00F35CE7" w:rsidP="0022127F">
      <w:pPr>
        <w:ind w:left="567"/>
      </w:pPr>
      <w:r>
        <w:t xml:space="preserve">Objętość (wielkość próbki) </w:t>
      </w:r>
      <w:r w:rsidR="0022127F">
        <w:t xml:space="preserve">powinna być </w:t>
      </w:r>
      <w:r>
        <w:t>zależna od rodzaju i ilości wykonywanych oznaczeń. Powinna być taka, aby moż</w:t>
      </w:r>
      <w:r w:rsidR="0022127F">
        <w:t xml:space="preserve">liwe było przepłukanie linii doprowadzania próbki do analizatora, oraz </w:t>
      </w:r>
      <w:r>
        <w:t>wykona</w:t>
      </w:r>
      <w:r w:rsidR="0022127F">
        <w:t xml:space="preserve">nie </w:t>
      </w:r>
      <w:r>
        <w:t>co najmniej trz</w:t>
      </w:r>
      <w:r w:rsidR="004418CC">
        <w:t xml:space="preserve">ech </w:t>
      </w:r>
      <w:r w:rsidR="00440919">
        <w:t xml:space="preserve">powtarzalnych </w:t>
      </w:r>
      <w:r w:rsidR="0022127F">
        <w:t xml:space="preserve">przebiegów analitycznych (oznaczeń). </w:t>
      </w:r>
    </w:p>
    <w:p w:rsidR="0022127F" w:rsidRDefault="0022127F" w:rsidP="0022127F">
      <w:pPr>
        <w:ind w:left="567"/>
      </w:pPr>
    </w:p>
    <w:p w:rsidR="00F35CE7" w:rsidRDefault="00F35CE7" w:rsidP="00F35CE7">
      <w:r>
        <w:t>5.2.2 Pobieranie próbki</w:t>
      </w:r>
    </w:p>
    <w:p w:rsidR="00F35CE7" w:rsidRDefault="00F35CE7" w:rsidP="001A19BF">
      <w:pPr>
        <w:ind w:firstLine="532"/>
      </w:pPr>
      <w:r>
        <w:t xml:space="preserve">Układ poboru próbki powinien składać się z </w:t>
      </w:r>
      <w:r w:rsidR="0022127F">
        <w:t xml:space="preserve">poniższych </w:t>
      </w:r>
      <w:r>
        <w:t>elementów</w:t>
      </w:r>
      <w:r w:rsidR="0022127F">
        <w:t>.</w:t>
      </w:r>
    </w:p>
    <w:p w:rsidR="00F35CE7" w:rsidRDefault="0022127F" w:rsidP="004E2BA1">
      <w:pPr>
        <w:numPr>
          <w:ilvl w:val="0"/>
          <w:numId w:val="11"/>
        </w:numPr>
        <w:ind w:left="1134" w:hanging="567"/>
      </w:pPr>
      <w:r>
        <w:t>E</w:t>
      </w:r>
      <w:r w:rsidR="00F35CE7">
        <w:t>lementu przyłączeniowego do sieci lub instalacji gazowej zapewniającego szczelne połączenie. W</w:t>
      </w:r>
      <w:r w:rsidR="001D6715">
        <w:t xml:space="preserve"> </w:t>
      </w:r>
      <w:r w:rsidR="00F35CE7">
        <w:t>przypadku, gdy punktem poboru próbki jest gniazdo manometryczne, to elementem tym powinna być złączka o odpowiednim gwincie</w:t>
      </w:r>
      <w:r>
        <w:t>,</w:t>
      </w:r>
      <w:r w:rsidR="00F35CE7">
        <w:t xml:space="preserve"> odpowiadająca gwintowi manometru (najczęściej 20x</w:t>
      </w:r>
      <w:r w:rsidR="001D6715">
        <w:t>1,5 lub 12 </w:t>
      </w:r>
      <w:r>
        <w:t>NPT).</w:t>
      </w:r>
    </w:p>
    <w:p w:rsidR="0022127F" w:rsidRDefault="0022127F" w:rsidP="004E2BA1">
      <w:pPr>
        <w:numPr>
          <w:ilvl w:val="0"/>
          <w:numId w:val="11"/>
        </w:numPr>
        <w:ind w:left="1134" w:hanging="567"/>
      </w:pPr>
      <w:r>
        <w:t>Reduktora ciśnienia, w przypadku poboru próbki z wysokiego lub średniego ciśnienia, do próbnika niskociśnieniowego.</w:t>
      </w:r>
    </w:p>
    <w:p w:rsidR="00F35CE7" w:rsidRDefault="0022127F" w:rsidP="004E2BA1">
      <w:pPr>
        <w:numPr>
          <w:ilvl w:val="0"/>
          <w:numId w:val="11"/>
        </w:numPr>
        <w:ind w:left="1134" w:hanging="567"/>
      </w:pPr>
      <w:r>
        <w:t>E</w:t>
      </w:r>
      <w:r w:rsidR="00F35CE7">
        <w:t>lastycznego połączenia elementu przyłączeniowego</w:t>
      </w:r>
      <w:r w:rsidR="001D6715">
        <w:t xml:space="preserve"> lub reduktora ciśnienia w przypadku konieczności jego zastosowania, </w:t>
      </w:r>
      <w:r w:rsidR="00F35CE7">
        <w:t>z p</w:t>
      </w:r>
      <w:r w:rsidR="001D6715">
        <w:t>róbnikiem lub układem zaworowym.</w:t>
      </w:r>
    </w:p>
    <w:p w:rsidR="00F35CE7" w:rsidRDefault="00750D95" w:rsidP="004E2BA1">
      <w:pPr>
        <w:numPr>
          <w:ilvl w:val="0"/>
          <w:numId w:val="11"/>
        </w:numPr>
        <w:ind w:left="1134" w:hanging="567"/>
      </w:pPr>
      <w:r>
        <w:t>U</w:t>
      </w:r>
      <w:r w:rsidR="00F35CE7">
        <w:t>kładu zaworowego umożliwiającego sekwencyjne napełnianie i opróżnianie próbnika w przypadku zas</w:t>
      </w:r>
      <w:r w:rsidR="001D6715">
        <w:t>tosowania butli jednozaworowych.</w:t>
      </w:r>
    </w:p>
    <w:p w:rsidR="00F35CE7" w:rsidRDefault="00750D95" w:rsidP="004E2BA1">
      <w:pPr>
        <w:numPr>
          <w:ilvl w:val="0"/>
          <w:numId w:val="11"/>
        </w:numPr>
        <w:ind w:left="1134" w:hanging="567"/>
      </w:pPr>
      <w:r>
        <w:t>P</w:t>
      </w:r>
      <w:r w:rsidR="00F35CE7">
        <w:t>róbnika, do którego pobierana jest próbka</w:t>
      </w:r>
      <w:r w:rsidR="001D6715">
        <w:t>.</w:t>
      </w:r>
    </w:p>
    <w:p w:rsidR="001D6715" w:rsidRDefault="001D6715" w:rsidP="001A19BF">
      <w:pPr>
        <w:ind w:left="720" w:hanging="567"/>
      </w:pPr>
    </w:p>
    <w:p w:rsidR="00F35CE7" w:rsidRDefault="00F35CE7" w:rsidP="001A19BF">
      <w:pPr>
        <w:ind w:left="567"/>
      </w:pPr>
      <w:r>
        <w:t xml:space="preserve">Przed pobraniem próbki należy przepłukać linię poboru próbki taką ilością badanego gazu, która odpowiada </w:t>
      </w:r>
      <w:r w:rsidR="00750D95">
        <w:t xml:space="preserve">co najmniej </w:t>
      </w:r>
      <w:r>
        <w:t xml:space="preserve">pięciokrotnej objętości </w:t>
      </w:r>
      <w:r w:rsidR="001D6715">
        <w:t xml:space="preserve">linii poboru próbki. </w:t>
      </w:r>
    </w:p>
    <w:p w:rsidR="00F35CE7" w:rsidRDefault="00F35CE7" w:rsidP="001A19BF">
      <w:pPr>
        <w:ind w:firstLine="567"/>
      </w:pPr>
    </w:p>
    <w:p w:rsidR="00F35CE7" w:rsidRDefault="00F35CE7" w:rsidP="001A19BF">
      <w:pPr>
        <w:ind w:left="567"/>
      </w:pPr>
      <w:r>
        <w:t xml:space="preserve">Procedura poboru próbki powinna </w:t>
      </w:r>
      <w:r w:rsidR="0063199C" w:rsidRPr="003B3CA5">
        <w:t>zgodnie z PN-EN</w:t>
      </w:r>
      <w:r w:rsidR="0063199C">
        <w:t> </w:t>
      </w:r>
      <w:r w:rsidR="0063199C" w:rsidRPr="003B3CA5">
        <w:t>ISO</w:t>
      </w:r>
      <w:r w:rsidR="0063199C">
        <w:t> </w:t>
      </w:r>
      <w:r w:rsidR="0063199C" w:rsidRPr="003B3CA5">
        <w:t>10715:2005</w:t>
      </w:r>
      <w:r w:rsidR="00C13706">
        <w:t xml:space="preserve"> [4</w:t>
      </w:r>
      <w:r w:rsidR="00AC5B8F">
        <w:t>]</w:t>
      </w:r>
      <w:r w:rsidR="0063199C">
        <w:t xml:space="preserve"> i </w:t>
      </w:r>
      <w:r>
        <w:t xml:space="preserve">składać się z </w:t>
      </w:r>
      <w:r w:rsidR="00AC5B8F">
        <w:t xml:space="preserve">poniższych </w:t>
      </w:r>
      <w:r>
        <w:t>czynności</w:t>
      </w:r>
      <w:r w:rsidR="00AC5B8F">
        <w:t>.</w:t>
      </w:r>
    </w:p>
    <w:p w:rsidR="00F35CE7" w:rsidRPr="003B3CA5" w:rsidRDefault="00AC5B8F" w:rsidP="004E2BA1">
      <w:pPr>
        <w:numPr>
          <w:ilvl w:val="0"/>
          <w:numId w:val="12"/>
        </w:numPr>
        <w:tabs>
          <w:tab w:val="left" w:pos="1134"/>
        </w:tabs>
        <w:ind w:left="567" w:firstLine="0"/>
      </w:pPr>
      <w:r>
        <w:t>P</w:t>
      </w:r>
      <w:r w:rsidR="00F35CE7" w:rsidRPr="003B3CA5">
        <w:t>rzyłączenia układu poboru próbki do instalacji</w:t>
      </w:r>
      <w:r>
        <w:t>, z której pobierany będzie gaz.</w:t>
      </w:r>
    </w:p>
    <w:p w:rsidR="00F35CE7" w:rsidRPr="003B3CA5" w:rsidRDefault="00AC5B8F" w:rsidP="004E2BA1">
      <w:pPr>
        <w:numPr>
          <w:ilvl w:val="0"/>
          <w:numId w:val="12"/>
        </w:numPr>
        <w:tabs>
          <w:tab w:val="left" w:pos="1134"/>
        </w:tabs>
        <w:ind w:left="567" w:firstLine="0"/>
      </w:pPr>
      <w:r>
        <w:t>D</w:t>
      </w:r>
      <w:r w:rsidR="00F35CE7" w:rsidRPr="003B3CA5">
        <w:t>okładnego pr</w:t>
      </w:r>
      <w:r>
        <w:t>zepłukania układu poboru próbki.</w:t>
      </w:r>
    </w:p>
    <w:p w:rsidR="00F35CE7" w:rsidRPr="003B3CA5" w:rsidRDefault="00AC5B8F" w:rsidP="004E2BA1">
      <w:pPr>
        <w:numPr>
          <w:ilvl w:val="0"/>
          <w:numId w:val="12"/>
        </w:numPr>
        <w:tabs>
          <w:tab w:val="left" w:pos="1134"/>
        </w:tabs>
        <w:ind w:left="567" w:firstLine="0"/>
      </w:pPr>
      <w:r>
        <w:t>S</w:t>
      </w:r>
      <w:r w:rsidR="00F35CE7" w:rsidRPr="003B3CA5">
        <w:t>zczelneg</w:t>
      </w:r>
      <w:r>
        <w:t>o podłączenia próbnika gazowego.</w:t>
      </w:r>
    </w:p>
    <w:p w:rsidR="00F35CE7" w:rsidRDefault="00AC5B8F" w:rsidP="004E2BA1">
      <w:pPr>
        <w:numPr>
          <w:ilvl w:val="0"/>
          <w:numId w:val="12"/>
        </w:numPr>
        <w:tabs>
          <w:tab w:val="left" w:pos="1134"/>
        </w:tabs>
        <w:ind w:left="1134" w:hanging="567"/>
      </w:pPr>
      <w:r>
        <w:t>P</w:t>
      </w:r>
      <w:r w:rsidR="00F35CE7" w:rsidRPr="003B3CA5">
        <w:t>rzeprowadzenia odpowiedniej ilości sekwencji napełniania i opróżniania próbnika</w:t>
      </w:r>
      <w:r w:rsidR="0063199C">
        <w:t>, zgodnie z T</w:t>
      </w:r>
      <w:r w:rsidR="003B3CA5">
        <w:t>ablicą 1</w:t>
      </w:r>
      <w:r w:rsidR="0063199C">
        <w:t xml:space="preserve"> poniżej, </w:t>
      </w:r>
      <w:r>
        <w:t>dla próbników innych niż z ruchomym tłokiem</w:t>
      </w:r>
      <w:r w:rsidR="000E4858">
        <w:t xml:space="preserve">. </w:t>
      </w:r>
      <w:r w:rsidR="003B3CA5">
        <w:t xml:space="preserve"> </w:t>
      </w:r>
    </w:p>
    <w:p w:rsidR="0063199C" w:rsidRPr="0063199C" w:rsidRDefault="0063199C" w:rsidP="005C17F1">
      <w:pPr>
        <w:autoSpaceDE w:val="0"/>
        <w:autoSpaceDN w:val="0"/>
        <w:adjustRightInd w:val="0"/>
        <w:ind w:left="1414" w:right="742" w:hanging="1050"/>
        <w:rPr>
          <w:rFonts w:cs="Arial"/>
          <w:szCs w:val="20"/>
        </w:rPr>
      </w:pPr>
      <w:r w:rsidRPr="0063199C">
        <w:rPr>
          <w:rFonts w:cs="Arial"/>
          <w:bCs/>
          <w:szCs w:val="20"/>
        </w:rPr>
        <w:lastRenderedPageBreak/>
        <w:t>Tablic</w:t>
      </w:r>
      <w:r>
        <w:rPr>
          <w:rFonts w:cs="Arial"/>
          <w:bCs/>
          <w:szCs w:val="20"/>
        </w:rPr>
        <w:t>a </w:t>
      </w:r>
      <w:r w:rsidRPr="0063199C">
        <w:rPr>
          <w:rFonts w:cs="Arial"/>
          <w:bCs/>
          <w:szCs w:val="20"/>
        </w:rPr>
        <w:t>1 – Zalecan</w:t>
      </w:r>
      <w:r>
        <w:rPr>
          <w:rFonts w:cs="Arial"/>
          <w:bCs/>
          <w:szCs w:val="20"/>
        </w:rPr>
        <w:t>e</w:t>
      </w:r>
      <w:r w:rsidRPr="0063199C">
        <w:rPr>
          <w:rFonts w:cs="Arial"/>
          <w:bCs/>
          <w:szCs w:val="20"/>
        </w:rPr>
        <w:t xml:space="preserve"> iloś</w:t>
      </w:r>
      <w:r>
        <w:rPr>
          <w:rFonts w:cs="Arial"/>
          <w:bCs/>
          <w:szCs w:val="20"/>
        </w:rPr>
        <w:t>ci</w:t>
      </w:r>
      <w:r w:rsidRPr="0063199C">
        <w:rPr>
          <w:rFonts w:cs="Arial"/>
          <w:bCs/>
          <w:szCs w:val="20"/>
        </w:rPr>
        <w:t xml:space="preserve"> </w:t>
      </w:r>
      <w:r>
        <w:rPr>
          <w:rFonts w:cs="Arial"/>
          <w:bCs/>
          <w:szCs w:val="20"/>
        </w:rPr>
        <w:t xml:space="preserve">dla </w:t>
      </w:r>
      <w:r w:rsidRPr="0063199C">
        <w:rPr>
          <w:rFonts w:cs="Arial"/>
          <w:bCs/>
          <w:szCs w:val="20"/>
        </w:rPr>
        <w:t xml:space="preserve">sekwencji </w:t>
      </w:r>
      <w:r w:rsidR="00ED6FF6">
        <w:rPr>
          <w:rFonts w:cs="Arial"/>
          <w:bCs/>
          <w:szCs w:val="20"/>
        </w:rPr>
        <w:t>napełni</w:t>
      </w:r>
      <w:r w:rsidR="006F7EC7">
        <w:rPr>
          <w:rFonts w:cs="Arial"/>
          <w:bCs/>
          <w:szCs w:val="20"/>
        </w:rPr>
        <w:t xml:space="preserve">ania i </w:t>
      </w:r>
      <w:r>
        <w:rPr>
          <w:rFonts w:cs="Arial"/>
          <w:bCs/>
          <w:szCs w:val="20"/>
        </w:rPr>
        <w:t>opróżni</w:t>
      </w:r>
      <w:r w:rsidR="006F7EC7">
        <w:rPr>
          <w:rFonts w:cs="Arial"/>
          <w:bCs/>
          <w:szCs w:val="20"/>
        </w:rPr>
        <w:t xml:space="preserve">ania </w:t>
      </w:r>
      <w:r w:rsidR="00ED6FF6">
        <w:rPr>
          <w:rFonts w:cs="Arial"/>
          <w:bCs/>
          <w:szCs w:val="20"/>
        </w:rPr>
        <w:t>próbnika dla próbników stało-</w:t>
      </w:r>
      <w:r w:rsidRPr="0063199C">
        <w:rPr>
          <w:rFonts w:cs="Arial"/>
          <w:bCs/>
          <w:szCs w:val="20"/>
        </w:rPr>
        <w:t>objętościowych (na podstawie PN-</w:t>
      </w:r>
      <w:r w:rsidRPr="0063199C">
        <w:rPr>
          <w:rFonts w:cs="Arial"/>
          <w:szCs w:val="20"/>
        </w:rPr>
        <w:t xml:space="preserve">EN ISO 10715: 2005, </w:t>
      </w:r>
      <w:r w:rsidRPr="0063199C">
        <w:rPr>
          <w:rFonts w:cs="Arial"/>
          <w:bCs/>
          <w:szCs w:val="20"/>
        </w:rPr>
        <w:t>Załącznik D</w:t>
      </w:r>
      <w:r w:rsidR="00C13706">
        <w:rPr>
          <w:rFonts w:cs="Arial"/>
          <w:bCs/>
          <w:szCs w:val="20"/>
        </w:rPr>
        <w:t xml:space="preserve"> [4]</w:t>
      </w:r>
      <w:r w:rsidRPr="0063199C">
        <w:rPr>
          <w:rFonts w:cs="Arial"/>
          <w:szCs w:val="20"/>
        </w:rPr>
        <w:t>).</w:t>
      </w:r>
    </w:p>
    <w:p w:rsidR="0063199C" w:rsidRPr="007B20C5" w:rsidRDefault="0063199C" w:rsidP="001A19BF">
      <w:pPr>
        <w:autoSpaceDE w:val="0"/>
        <w:autoSpaceDN w:val="0"/>
        <w:adjustRightInd w:val="0"/>
        <w:ind w:left="720" w:firstLine="567"/>
        <w:rPr>
          <w:rFonts w:cs="Arial"/>
          <w:bCs/>
          <w:color w:val="008000"/>
          <w:sz w:val="16"/>
          <w:szCs w:val="16"/>
        </w:rPr>
      </w:pPr>
    </w:p>
    <w:tbl>
      <w:tblPr>
        <w:tblW w:w="0" w:type="auto"/>
        <w:jc w:val="center"/>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61"/>
        <w:gridCol w:w="3926"/>
      </w:tblGrid>
      <w:tr w:rsidR="0063199C" w:rsidRPr="00AD5FA5" w:rsidTr="00B53EF5">
        <w:trPr>
          <w:jc w:val="center"/>
        </w:trPr>
        <w:tc>
          <w:tcPr>
            <w:tcW w:w="4461" w:type="dxa"/>
            <w:tcBorders>
              <w:bottom w:val="single" w:sz="4" w:space="0" w:color="000000"/>
              <w:right w:val="single" w:sz="4" w:space="0" w:color="auto"/>
            </w:tcBorders>
            <w:vAlign w:val="center"/>
          </w:tcPr>
          <w:p w:rsidR="0063199C" w:rsidRPr="00AD5FA5" w:rsidRDefault="0063199C" w:rsidP="001A19BF">
            <w:pPr>
              <w:autoSpaceDE w:val="0"/>
              <w:autoSpaceDN w:val="0"/>
              <w:adjustRightInd w:val="0"/>
              <w:spacing w:after="120"/>
              <w:ind w:firstLine="567"/>
              <w:jc w:val="center"/>
              <w:rPr>
                <w:rFonts w:cs="Arial"/>
                <w:b/>
                <w:bCs/>
                <w:szCs w:val="20"/>
              </w:rPr>
            </w:pPr>
            <w:r w:rsidRPr="00AD5FA5">
              <w:rPr>
                <w:rFonts w:cs="Arial"/>
                <w:b/>
                <w:bCs/>
                <w:szCs w:val="20"/>
              </w:rPr>
              <w:t>Końcowe ciśnienie</w:t>
            </w:r>
            <w:r w:rsidR="0018507D">
              <w:rPr>
                <w:rFonts w:cs="Arial"/>
                <w:b/>
                <w:bCs/>
                <w:szCs w:val="20"/>
              </w:rPr>
              <w:t xml:space="preserve"> absolutne gazu</w:t>
            </w:r>
            <w:r>
              <w:rPr>
                <w:rFonts w:cs="Arial"/>
                <w:b/>
                <w:bCs/>
                <w:szCs w:val="20"/>
              </w:rPr>
              <w:t xml:space="preserve"> </w:t>
            </w:r>
            <w:r w:rsidRPr="00AD5FA5">
              <w:rPr>
                <w:rFonts w:cs="Arial"/>
                <w:b/>
                <w:bCs/>
                <w:szCs w:val="20"/>
              </w:rPr>
              <w:t>w próbniku</w:t>
            </w:r>
            <w:r w:rsidR="00AC5B8F">
              <w:rPr>
                <w:rFonts w:cs="Arial"/>
                <w:b/>
                <w:bCs/>
                <w:szCs w:val="20"/>
              </w:rPr>
              <w:t xml:space="preserve"> [bar]</w:t>
            </w:r>
          </w:p>
        </w:tc>
        <w:tc>
          <w:tcPr>
            <w:tcW w:w="3926" w:type="dxa"/>
            <w:tcBorders>
              <w:left w:val="single" w:sz="4" w:space="0" w:color="auto"/>
              <w:bottom w:val="single" w:sz="4" w:space="0" w:color="000000"/>
            </w:tcBorders>
            <w:vAlign w:val="center"/>
          </w:tcPr>
          <w:p w:rsidR="0063199C" w:rsidRPr="00AD5FA5" w:rsidRDefault="0063199C" w:rsidP="001A19BF">
            <w:pPr>
              <w:autoSpaceDE w:val="0"/>
              <w:autoSpaceDN w:val="0"/>
              <w:adjustRightInd w:val="0"/>
              <w:spacing w:after="120"/>
              <w:ind w:firstLine="567"/>
              <w:jc w:val="center"/>
              <w:rPr>
                <w:rFonts w:cs="Arial"/>
                <w:b/>
                <w:bCs/>
                <w:szCs w:val="20"/>
              </w:rPr>
            </w:pPr>
            <w:r w:rsidRPr="00AD5FA5">
              <w:rPr>
                <w:rFonts w:cs="Arial"/>
                <w:b/>
                <w:bCs/>
                <w:szCs w:val="20"/>
              </w:rPr>
              <w:t>Liczba cykli napełni</w:t>
            </w:r>
            <w:r>
              <w:rPr>
                <w:rFonts w:cs="Arial"/>
                <w:b/>
                <w:bCs/>
                <w:szCs w:val="20"/>
              </w:rPr>
              <w:t>ania</w:t>
            </w:r>
            <w:r w:rsidRPr="00AD5FA5">
              <w:rPr>
                <w:rFonts w:cs="Arial"/>
                <w:b/>
                <w:bCs/>
                <w:szCs w:val="20"/>
              </w:rPr>
              <w:t xml:space="preserve"> i opróżni</w:t>
            </w:r>
            <w:r>
              <w:rPr>
                <w:rFonts w:cs="Arial"/>
                <w:b/>
                <w:bCs/>
                <w:szCs w:val="20"/>
              </w:rPr>
              <w:t>ania</w:t>
            </w:r>
          </w:p>
        </w:tc>
      </w:tr>
      <w:tr w:rsidR="0063199C" w:rsidRPr="00AD5FA5" w:rsidTr="00B53EF5">
        <w:trPr>
          <w:trHeight w:val="340"/>
          <w:jc w:val="center"/>
        </w:trPr>
        <w:tc>
          <w:tcPr>
            <w:tcW w:w="4461" w:type="dxa"/>
            <w:tcBorders>
              <w:bottom w:val="nil"/>
              <w:right w:val="single" w:sz="4" w:space="0" w:color="auto"/>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1</w:t>
            </w:r>
            <w:r>
              <w:rPr>
                <w:rFonts w:cs="Arial"/>
                <w:bCs/>
                <w:szCs w:val="20"/>
              </w:rPr>
              <w:t xml:space="preserve"> </w:t>
            </w:r>
            <w:r w:rsidRPr="00AD5FA5">
              <w:rPr>
                <w:rFonts w:cs="Arial"/>
                <w:bCs/>
                <w:szCs w:val="20"/>
              </w:rPr>
              <w:t>-</w:t>
            </w:r>
            <w:r>
              <w:rPr>
                <w:rFonts w:cs="Arial"/>
                <w:bCs/>
                <w:szCs w:val="20"/>
              </w:rPr>
              <w:t xml:space="preserve"> </w:t>
            </w:r>
            <w:r w:rsidRPr="00AD5FA5">
              <w:rPr>
                <w:rFonts w:cs="Arial"/>
                <w:bCs/>
                <w:szCs w:val="20"/>
              </w:rPr>
              <w:t>2</w:t>
            </w:r>
          </w:p>
        </w:tc>
        <w:tc>
          <w:tcPr>
            <w:tcW w:w="3926" w:type="dxa"/>
            <w:tcBorders>
              <w:left w:val="single" w:sz="4" w:space="0" w:color="auto"/>
              <w:bottom w:val="nil"/>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13</w:t>
            </w:r>
          </w:p>
        </w:tc>
      </w:tr>
      <w:tr w:rsidR="0063199C" w:rsidRPr="00AD5FA5" w:rsidTr="00B53EF5">
        <w:trPr>
          <w:trHeight w:val="340"/>
          <w:jc w:val="center"/>
        </w:trPr>
        <w:tc>
          <w:tcPr>
            <w:tcW w:w="4461" w:type="dxa"/>
            <w:tcBorders>
              <w:top w:val="nil"/>
              <w:bottom w:val="nil"/>
              <w:right w:val="single" w:sz="4" w:space="0" w:color="auto"/>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2</w:t>
            </w:r>
            <w:r>
              <w:rPr>
                <w:rFonts w:cs="Arial"/>
                <w:bCs/>
                <w:szCs w:val="20"/>
              </w:rPr>
              <w:t xml:space="preserve"> </w:t>
            </w:r>
            <w:r w:rsidRPr="00AD5FA5">
              <w:rPr>
                <w:rFonts w:cs="Arial"/>
                <w:bCs/>
                <w:szCs w:val="20"/>
              </w:rPr>
              <w:t>-</w:t>
            </w:r>
            <w:r>
              <w:rPr>
                <w:rFonts w:cs="Arial"/>
                <w:bCs/>
                <w:szCs w:val="20"/>
              </w:rPr>
              <w:t xml:space="preserve"> </w:t>
            </w:r>
            <w:r w:rsidRPr="00AD5FA5">
              <w:rPr>
                <w:rFonts w:cs="Arial"/>
                <w:bCs/>
                <w:szCs w:val="20"/>
              </w:rPr>
              <w:t>4</w:t>
            </w:r>
          </w:p>
        </w:tc>
        <w:tc>
          <w:tcPr>
            <w:tcW w:w="3926" w:type="dxa"/>
            <w:tcBorders>
              <w:top w:val="nil"/>
              <w:left w:val="single" w:sz="4" w:space="0" w:color="auto"/>
              <w:bottom w:val="nil"/>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8</w:t>
            </w:r>
          </w:p>
        </w:tc>
      </w:tr>
      <w:tr w:rsidR="0063199C" w:rsidRPr="00AD5FA5" w:rsidTr="00B53EF5">
        <w:trPr>
          <w:trHeight w:val="340"/>
          <w:jc w:val="center"/>
        </w:trPr>
        <w:tc>
          <w:tcPr>
            <w:tcW w:w="4461" w:type="dxa"/>
            <w:tcBorders>
              <w:top w:val="nil"/>
              <w:bottom w:val="nil"/>
              <w:right w:val="single" w:sz="4" w:space="0" w:color="auto"/>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4</w:t>
            </w:r>
            <w:r>
              <w:rPr>
                <w:rFonts w:cs="Arial"/>
                <w:bCs/>
                <w:szCs w:val="20"/>
              </w:rPr>
              <w:t xml:space="preserve"> </w:t>
            </w:r>
            <w:r w:rsidRPr="00AD5FA5">
              <w:rPr>
                <w:rFonts w:cs="Arial"/>
                <w:bCs/>
                <w:szCs w:val="20"/>
              </w:rPr>
              <w:t>-</w:t>
            </w:r>
            <w:r>
              <w:rPr>
                <w:rFonts w:cs="Arial"/>
                <w:bCs/>
                <w:szCs w:val="20"/>
              </w:rPr>
              <w:t xml:space="preserve"> </w:t>
            </w:r>
            <w:r w:rsidRPr="00AD5FA5">
              <w:rPr>
                <w:rFonts w:cs="Arial"/>
                <w:bCs/>
                <w:szCs w:val="20"/>
              </w:rPr>
              <w:t>6</w:t>
            </w:r>
          </w:p>
        </w:tc>
        <w:tc>
          <w:tcPr>
            <w:tcW w:w="3926" w:type="dxa"/>
            <w:tcBorders>
              <w:top w:val="nil"/>
              <w:left w:val="single" w:sz="4" w:space="0" w:color="auto"/>
              <w:bottom w:val="nil"/>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6</w:t>
            </w:r>
          </w:p>
        </w:tc>
      </w:tr>
      <w:tr w:rsidR="0063199C" w:rsidRPr="00AD5FA5" w:rsidTr="00B53EF5">
        <w:trPr>
          <w:trHeight w:val="340"/>
          <w:jc w:val="center"/>
        </w:trPr>
        <w:tc>
          <w:tcPr>
            <w:tcW w:w="4461" w:type="dxa"/>
            <w:tcBorders>
              <w:top w:val="nil"/>
              <w:bottom w:val="nil"/>
              <w:right w:val="single" w:sz="4" w:space="0" w:color="auto"/>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6</w:t>
            </w:r>
            <w:r>
              <w:rPr>
                <w:rFonts w:cs="Arial"/>
                <w:bCs/>
                <w:szCs w:val="20"/>
              </w:rPr>
              <w:t xml:space="preserve"> </w:t>
            </w:r>
            <w:r w:rsidRPr="00AD5FA5">
              <w:rPr>
                <w:rFonts w:cs="Arial"/>
                <w:bCs/>
                <w:szCs w:val="20"/>
              </w:rPr>
              <w:t>-</w:t>
            </w:r>
            <w:r>
              <w:rPr>
                <w:rFonts w:cs="Arial"/>
                <w:bCs/>
                <w:szCs w:val="20"/>
              </w:rPr>
              <w:t xml:space="preserve"> </w:t>
            </w:r>
            <w:r w:rsidRPr="00AD5FA5">
              <w:rPr>
                <w:rFonts w:cs="Arial"/>
                <w:bCs/>
                <w:szCs w:val="20"/>
              </w:rPr>
              <w:t>10</w:t>
            </w:r>
          </w:p>
        </w:tc>
        <w:tc>
          <w:tcPr>
            <w:tcW w:w="3926" w:type="dxa"/>
            <w:tcBorders>
              <w:top w:val="nil"/>
              <w:left w:val="single" w:sz="4" w:space="0" w:color="auto"/>
              <w:bottom w:val="nil"/>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5</w:t>
            </w:r>
          </w:p>
        </w:tc>
      </w:tr>
      <w:tr w:rsidR="0063199C" w:rsidRPr="00AD5FA5" w:rsidTr="00B53EF5">
        <w:trPr>
          <w:trHeight w:val="340"/>
          <w:jc w:val="center"/>
        </w:trPr>
        <w:tc>
          <w:tcPr>
            <w:tcW w:w="4461" w:type="dxa"/>
            <w:tcBorders>
              <w:top w:val="nil"/>
              <w:bottom w:val="nil"/>
              <w:right w:val="single" w:sz="4" w:space="0" w:color="auto"/>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10</w:t>
            </w:r>
            <w:r>
              <w:rPr>
                <w:rFonts w:cs="Arial"/>
                <w:bCs/>
                <w:szCs w:val="20"/>
              </w:rPr>
              <w:t xml:space="preserve"> </w:t>
            </w:r>
            <w:r w:rsidRPr="00AD5FA5">
              <w:rPr>
                <w:rFonts w:cs="Arial"/>
                <w:bCs/>
                <w:szCs w:val="20"/>
              </w:rPr>
              <w:t>-</w:t>
            </w:r>
            <w:r>
              <w:rPr>
                <w:rFonts w:cs="Arial"/>
                <w:bCs/>
                <w:szCs w:val="20"/>
              </w:rPr>
              <w:t xml:space="preserve"> </w:t>
            </w:r>
            <w:r w:rsidRPr="00AD5FA5">
              <w:rPr>
                <w:rFonts w:cs="Arial"/>
                <w:bCs/>
                <w:szCs w:val="20"/>
              </w:rPr>
              <w:t>35</w:t>
            </w:r>
          </w:p>
        </w:tc>
        <w:tc>
          <w:tcPr>
            <w:tcW w:w="3926" w:type="dxa"/>
            <w:tcBorders>
              <w:top w:val="nil"/>
              <w:left w:val="single" w:sz="4" w:space="0" w:color="auto"/>
              <w:bottom w:val="nil"/>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4</w:t>
            </w:r>
          </w:p>
        </w:tc>
      </w:tr>
      <w:tr w:rsidR="0063199C" w:rsidRPr="00AD5FA5" w:rsidTr="00B53EF5">
        <w:trPr>
          <w:trHeight w:val="340"/>
          <w:jc w:val="center"/>
        </w:trPr>
        <w:tc>
          <w:tcPr>
            <w:tcW w:w="4461" w:type="dxa"/>
            <w:tcBorders>
              <w:top w:val="nil"/>
              <w:bottom w:val="single" w:sz="4" w:space="0" w:color="auto"/>
              <w:right w:val="single" w:sz="4" w:space="0" w:color="auto"/>
            </w:tcBorders>
            <w:vAlign w:val="center"/>
          </w:tcPr>
          <w:p w:rsidR="0063199C" w:rsidRPr="00AD5FA5" w:rsidRDefault="0063199C" w:rsidP="001A19BF">
            <w:pPr>
              <w:autoSpaceDE w:val="0"/>
              <w:autoSpaceDN w:val="0"/>
              <w:adjustRightInd w:val="0"/>
              <w:spacing w:after="120"/>
              <w:ind w:firstLine="567"/>
              <w:jc w:val="center"/>
              <w:rPr>
                <w:rFonts w:cs="Arial"/>
                <w:bCs/>
                <w:szCs w:val="20"/>
              </w:rPr>
            </w:pPr>
            <w:r w:rsidRPr="00AD5FA5">
              <w:rPr>
                <w:rFonts w:cs="Arial"/>
                <w:bCs/>
                <w:szCs w:val="20"/>
              </w:rPr>
              <w:t>≥ 34</w:t>
            </w:r>
          </w:p>
        </w:tc>
        <w:tc>
          <w:tcPr>
            <w:tcW w:w="3926" w:type="dxa"/>
            <w:tcBorders>
              <w:top w:val="nil"/>
              <w:left w:val="single" w:sz="4" w:space="0" w:color="auto"/>
              <w:bottom w:val="single" w:sz="4" w:space="0" w:color="auto"/>
            </w:tcBorders>
            <w:vAlign w:val="center"/>
          </w:tcPr>
          <w:p w:rsidR="0063199C" w:rsidRPr="00AD5FA5" w:rsidRDefault="0063199C" w:rsidP="001A19BF">
            <w:pPr>
              <w:autoSpaceDE w:val="0"/>
              <w:autoSpaceDN w:val="0"/>
              <w:adjustRightInd w:val="0"/>
              <w:ind w:firstLine="567"/>
              <w:jc w:val="center"/>
              <w:rPr>
                <w:rFonts w:cs="Arial"/>
                <w:bCs/>
                <w:szCs w:val="20"/>
              </w:rPr>
            </w:pPr>
            <w:r w:rsidRPr="00AD5FA5">
              <w:rPr>
                <w:rFonts w:cs="Arial"/>
                <w:bCs/>
                <w:szCs w:val="20"/>
              </w:rPr>
              <w:t>3</w:t>
            </w:r>
          </w:p>
        </w:tc>
      </w:tr>
    </w:tbl>
    <w:p w:rsidR="002120E8" w:rsidRDefault="002120E8" w:rsidP="001A19BF">
      <w:pPr>
        <w:ind w:firstLine="567"/>
      </w:pPr>
    </w:p>
    <w:p w:rsidR="002120E8" w:rsidRPr="00B53EF5" w:rsidRDefault="002120E8" w:rsidP="001A19BF">
      <w:pPr>
        <w:ind w:left="567"/>
        <w:rPr>
          <w:sz w:val="18"/>
          <w:szCs w:val="18"/>
        </w:rPr>
      </w:pPr>
      <w:r w:rsidRPr="00B53EF5">
        <w:rPr>
          <w:sz w:val="18"/>
          <w:szCs w:val="18"/>
        </w:rPr>
        <w:t>UWAGA 1:  </w:t>
      </w:r>
      <w:r w:rsidR="00B13EB6" w:rsidRPr="00B53EF5">
        <w:rPr>
          <w:sz w:val="18"/>
          <w:szCs w:val="18"/>
        </w:rPr>
        <w:t>w</w:t>
      </w:r>
      <w:r w:rsidRPr="00B53EF5">
        <w:rPr>
          <w:sz w:val="18"/>
          <w:szCs w:val="18"/>
        </w:rPr>
        <w:t xml:space="preserve"> przypadku zastosowania </w:t>
      </w:r>
      <w:r w:rsidR="00B53EF5" w:rsidRPr="00B53EF5">
        <w:rPr>
          <w:sz w:val="18"/>
          <w:szCs w:val="18"/>
        </w:rPr>
        <w:t xml:space="preserve">worków foliowych wykonanych z materiałów inhibitujących </w:t>
      </w:r>
      <w:r w:rsidRPr="00B53EF5">
        <w:rPr>
          <w:sz w:val="18"/>
          <w:szCs w:val="18"/>
        </w:rPr>
        <w:t>w celu poboru próbek do analiz zawartości wybranych związków siarki w gazie, występujących na poziomie stężeń poniżej 100 mg/m</w:t>
      </w:r>
      <w:r w:rsidRPr="00B53EF5">
        <w:rPr>
          <w:sz w:val="18"/>
          <w:szCs w:val="18"/>
          <w:vertAlign w:val="superscript"/>
        </w:rPr>
        <w:t>3</w:t>
      </w:r>
      <w:r w:rsidRPr="00B53EF5">
        <w:rPr>
          <w:sz w:val="18"/>
          <w:szCs w:val="18"/>
        </w:rPr>
        <w:t xml:space="preserve">, dopuszczalne jest odstępstwo od wartości podanych w Tablicy 1 i </w:t>
      </w:r>
      <w:r w:rsidR="00B13EB6" w:rsidRPr="00B53EF5">
        <w:rPr>
          <w:sz w:val="18"/>
          <w:szCs w:val="18"/>
        </w:rPr>
        <w:t>wykonanie co najmniej trz</w:t>
      </w:r>
      <w:r w:rsidR="006F7EC7">
        <w:rPr>
          <w:sz w:val="18"/>
          <w:szCs w:val="18"/>
        </w:rPr>
        <w:t xml:space="preserve">ech </w:t>
      </w:r>
      <w:r w:rsidR="00B13EB6" w:rsidRPr="00B53EF5">
        <w:rPr>
          <w:sz w:val="18"/>
          <w:szCs w:val="18"/>
        </w:rPr>
        <w:t>cykl</w:t>
      </w:r>
      <w:r w:rsidR="006F7EC7">
        <w:rPr>
          <w:sz w:val="18"/>
          <w:szCs w:val="18"/>
        </w:rPr>
        <w:t>i</w:t>
      </w:r>
      <w:r w:rsidR="00B13EB6" w:rsidRPr="00B53EF5">
        <w:rPr>
          <w:sz w:val="18"/>
          <w:szCs w:val="18"/>
        </w:rPr>
        <w:t xml:space="preserve"> </w:t>
      </w:r>
      <w:r w:rsidR="006F7EC7">
        <w:rPr>
          <w:sz w:val="18"/>
          <w:szCs w:val="18"/>
        </w:rPr>
        <w:t xml:space="preserve">napełniania i </w:t>
      </w:r>
      <w:r w:rsidR="00B13EB6" w:rsidRPr="00B53EF5">
        <w:rPr>
          <w:sz w:val="18"/>
          <w:szCs w:val="18"/>
        </w:rPr>
        <w:t>opróżni</w:t>
      </w:r>
      <w:r w:rsidR="006F7EC7">
        <w:rPr>
          <w:sz w:val="18"/>
          <w:szCs w:val="18"/>
        </w:rPr>
        <w:t>ania</w:t>
      </w:r>
      <w:r w:rsidR="00B13EB6" w:rsidRPr="00B53EF5">
        <w:rPr>
          <w:sz w:val="18"/>
          <w:szCs w:val="18"/>
        </w:rPr>
        <w:t xml:space="preserve">. </w:t>
      </w:r>
      <w:r w:rsidRPr="00B53EF5">
        <w:rPr>
          <w:sz w:val="18"/>
          <w:szCs w:val="18"/>
        </w:rPr>
        <w:t xml:space="preserve"> </w:t>
      </w:r>
    </w:p>
    <w:p w:rsidR="002120E8" w:rsidRDefault="00B13EB6" w:rsidP="001A19BF">
      <w:pPr>
        <w:ind w:left="567"/>
        <w:rPr>
          <w:sz w:val="18"/>
          <w:szCs w:val="18"/>
        </w:rPr>
      </w:pPr>
      <w:r w:rsidRPr="00B13EB6">
        <w:rPr>
          <w:sz w:val="18"/>
          <w:szCs w:val="18"/>
        </w:rPr>
        <w:t xml:space="preserve">UWAGA 2: </w:t>
      </w:r>
      <w:r w:rsidR="00B53EF5" w:rsidRPr="00B53EF5">
        <w:rPr>
          <w:sz w:val="18"/>
          <w:szCs w:val="18"/>
        </w:rPr>
        <w:t>worków foliowych wykonanych z materiałów inhibitujących</w:t>
      </w:r>
      <w:r w:rsidRPr="00B13EB6">
        <w:rPr>
          <w:sz w:val="18"/>
          <w:szCs w:val="18"/>
        </w:rPr>
        <w:t xml:space="preserve"> </w:t>
      </w:r>
      <w:r w:rsidR="002120E8" w:rsidRPr="00B13EB6">
        <w:rPr>
          <w:sz w:val="18"/>
          <w:szCs w:val="18"/>
        </w:rPr>
        <w:t>z reguły nie stosuje się do poboru próbek do szczegółowych analiz składu do obliczeń wartości pa</w:t>
      </w:r>
      <w:r w:rsidRPr="00B13EB6">
        <w:rPr>
          <w:sz w:val="18"/>
          <w:szCs w:val="18"/>
        </w:rPr>
        <w:t>rametrów fizykochemicznych gazu.</w:t>
      </w:r>
    </w:p>
    <w:p w:rsidR="00B13EB6" w:rsidRPr="00B13EB6" w:rsidRDefault="00B13EB6" w:rsidP="001A19BF">
      <w:pPr>
        <w:ind w:left="567"/>
        <w:rPr>
          <w:sz w:val="18"/>
          <w:szCs w:val="18"/>
        </w:rPr>
      </w:pPr>
      <w:r w:rsidRPr="00B13EB6">
        <w:rPr>
          <w:sz w:val="18"/>
          <w:szCs w:val="18"/>
        </w:rPr>
        <w:t>UWAGA </w:t>
      </w:r>
      <w:r>
        <w:rPr>
          <w:sz w:val="18"/>
          <w:szCs w:val="18"/>
        </w:rPr>
        <w:t>3</w:t>
      </w:r>
      <w:r w:rsidRPr="00B13EB6">
        <w:rPr>
          <w:sz w:val="18"/>
          <w:szCs w:val="18"/>
        </w:rPr>
        <w:t xml:space="preserve">: </w:t>
      </w:r>
      <w:r>
        <w:rPr>
          <w:sz w:val="18"/>
          <w:szCs w:val="18"/>
        </w:rPr>
        <w:t>w przypadku zastosowania próbników z ruchomym tłokiem należy linię poboru próbki przepłukać co najmniej przez 3 min, równym strumieniem gazu, co najmniej pięciokrotną objętością linii poboru próbki i napełnić próbnik jednokrotnie</w:t>
      </w:r>
      <w:r w:rsidRPr="00B13EB6">
        <w:rPr>
          <w:sz w:val="18"/>
          <w:szCs w:val="18"/>
        </w:rPr>
        <w:t>.</w:t>
      </w:r>
    </w:p>
    <w:p w:rsidR="00B13EB6" w:rsidRPr="00B13EB6" w:rsidRDefault="00B13EB6" w:rsidP="001A19BF">
      <w:pPr>
        <w:ind w:firstLine="567"/>
        <w:rPr>
          <w:sz w:val="18"/>
          <w:szCs w:val="18"/>
        </w:rPr>
      </w:pPr>
    </w:p>
    <w:p w:rsidR="00F35CE7" w:rsidRDefault="00AC5B8F" w:rsidP="004E2BA1">
      <w:pPr>
        <w:numPr>
          <w:ilvl w:val="0"/>
          <w:numId w:val="12"/>
        </w:numPr>
        <w:tabs>
          <w:tab w:val="left" w:pos="1134"/>
        </w:tabs>
        <w:ind w:left="0" w:firstLine="567"/>
      </w:pPr>
      <w:r>
        <w:t>D</w:t>
      </w:r>
      <w:r w:rsidR="00F35CE7">
        <w:t>okładnego zamknięcia wszystkich zaworów prób</w:t>
      </w:r>
      <w:r>
        <w:t>nika, do którego pobrano próbkę.</w:t>
      </w:r>
    </w:p>
    <w:p w:rsidR="00F35CE7" w:rsidRDefault="00AC5B8F" w:rsidP="004E2BA1">
      <w:pPr>
        <w:numPr>
          <w:ilvl w:val="0"/>
          <w:numId w:val="12"/>
        </w:numPr>
        <w:tabs>
          <w:tab w:val="left" w:pos="1134"/>
        </w:tabs>
        <w:ind w:left="0" w:firstLine="567"/>
      </w:pPr>
      <w:r>
        <w:t>O</w:t>
      </w:r>
      <w:r w:rsidR="00F35CE7">
        <w:t>dłączenia próbnika od układu poboru próbki i</w:t>
      </w:r>
      <w:r>
        <w:t xml:space="preserve"> </w:t>
      </w:r>
      <w:r w:rsidR="00F35CE7">
        <w:t>odgazowanie</w:t>
      </w:r>
      <w:r>
        <w:t xml:space="preserve"> linii poboru próbki. </w:t>
      </w:r>
    </w:p>
    <w:p w:rsidR="00AC5B8F" w:rsidRDefault="00AC5B8F" w:rsidP="004E2BA1">
      <w:pPr>
        <w:numPr>
          <w:ilvl w:val="0"/>
          <w:numId w:val="12"/>
        </w:numPr>
        <w:tabs>
          <w:tab w:val="left" w:pos="1134"/>
        </w:tabs>
        <w:ind w:left="0" w:firstLine="567"/>
      </w:pPr>
      <w:r>
        <w:t xml:space="preserve">Odłączenia układu poboru próbki od </w:t>
      </w:r>
      <w:r w:rsidRPr="003B3CA5">
        <w:t>instalacji</w:t>
      </w:r>
      <w:r>
        <w:t xml:space="preserve">, z której pobierano próbkę. </w:t>
      </w:r>
    </w:p>
    <w:p w:rsidR="002644CC" w:rsidRDefault="002644CC" w:rsidP="004E2BA1">
      <w:pPr>
        <w:numPr>
          <w:ilvl w:val="0"/>
          <w:numId w:val="12"/>
        </w:numPr>
        <w:tabs>
          <w:tab w:val="left" w:pos="1134"/>
        </w:tabs>
        <w:ind w:left="0" w:firstLine="567"/>
      </w:pPr>
      <w:r>
        <w:t>Szczelnego zamknięcia instalacji, z której pobierana była próbka gazu.</w:t>
      </w:r>
    </w:p>
    <w:p w:rsidR="00F35CE7" w:rsidRDefault="00662BEE" w:rsidP="004E2BA1">
      <w:pPr>
        <w:numPr>
          <w:ilvl w:val="0"/>
          <w:numId w:val="12"/>
        </w:numPr>
        <w:tabs>
          <w:tab w:val="left" w:pos="1134"/>
        </w:tabs>
        <w:ind w:left="1134" w:hanging="567"/>
      </w:pPr>
      <w:r>
        <w:t>W</w:t>
      </w:r>
      <w:r w:rsidR="003046FA">
        <w:t>ypełnienia</w:t>
      </w:r>
      <w:r w:rsidR="00F35CE7">
        <w:t xml:space="preserve"> protokołu poboru próbki lub innego dokumentu umożliwiającego pełną identyfikację próbki, w którym należy podać istotne dane charakteryzujące próbkę</w:t>
      </w:r>
      <w:r>
        <w:t xml:space="preserve">, w tym: datę poboru, </w:t>
      </w:r>
      <w:r w:rsidR="00F35CE7">
        <w:t>miejsce poboru</w:t>
      </w:r>
      <w:r>
        <w:t xml:space="preserve">, </w:t>
      </w:r>
      <w:r w:rsidR="00F35CE7">
        <w:t>czas</w:t>
      </w:r>
      <w:r>
        <w:t xml:space="preserve"> (godzinę poboru)</w:t>
      </w:r>
      <w:r w:rsidR="00F35CE7">
        <w:t>, osoby pobierające</w:t>
      </w:r>
      <w:r>
        <w:t xml:space="preserve">, </w:t>
      </w:r>
      <w:r w:rsidR="00F35CE7">
        <w:t xml:space="preserve">parametry gazu </w:t>
      </w:r>
      <w:r>
        <w:t xml:space="preserve">w instalacji </w:t>
      </w:r>
      <w:r w:rsidR="00F35CE7">
        <w:t>(ciśnienie, temperatura).</w:t>
      </w:r>
    </w:p>
    <w:p w:rsidR="00F35CE7" w:rsidRDefault="00F35CE7" w:rsidP="001A19BF">
      <w:pPr>
        <w:ind w:firstLine="567"/>
      </w:pPr>
      <w:r>
        <w:t xml:space="preserve"> </w:t>
      </w:r>
    </w:p>
    <w:p w:rsidR="00F35CE7" w:rsidRDefault="00F35CE7" w:rsidP="001A19BF">
      <w:pPr>
        <w:autoSpaceDE w:val="0"/>
        <w:autoSpaceDN w:val="0"/>
        <w:adjustRightInd w:val="0"/>
        <w:ind w:left="567"/>
        <w:rPr>
          <w:rFonts w:cs="Arial"/>
          <w:bCs/>
          <w:szCs w:val="20"/>
        </w:rPr>
      </w:pPr>
      <w:r w:rsidRPr="00AD5FA5">
        <w:rPr>
          <w:rFonts w:cs="Arial"/>
          <w:bCs/>
          <w:szCs w:val="20"/>
        </w:rPr>
        <w:t>Wyboru próbnika dokonuje personel analityczny la</w:t>
      </w:r>
      <w:r>
        <w:rPr>
          <w:rFonts w:cs="Arial"/>
          <w:bCs/>
          <w:szCs w:val="20"/>
        </w:rPr>
        <w:t>boratorium</w:t>
      </w:r>
      <w:r w:rsidR="00B13EB6">
        <w:rPr>
          <w:rFonts w:cs="Arial"/>
          <w:bCs/>
          <w:szCs w:val="20"/>
        </w:rPr>
        <w:t>,</w:t>
      </w:r>
      <w:r>
        <w:rPr>
          <w:rFonts w:cs="Arial"/>
          <w:bCs/>
          <w:szCs w:val="20"/>
        </w:rPr>
        <w:t xml:space="preserve"> lub </w:t>
      </w:r>
      <w:r w:rsidR="00B13EB6">
        <w:rPr>
          <w:rFonts w:cs="Arial"/>
          <w:bCs/>
          <w:szCs w:val="20"/>
        </w:rPr>
        <w:t xml:space="preserve">upoważniona </w:t>
      </w:r>
      <w:r>
        <w:rPr>
          <w:rFonts w:cs="Arial"/>
          <w:bCs/>
          <w:szCs w:val="20"/>
        </w:rPr>
        <w:t>osoba dokonująca</w:t>
      </w:r>
      <w:r w:rsidR="006F7EC7">
        <w:rPr>
          <w:rFonts w:cs="Arial"/>
          <w:bCs/>
          <w:szCs w:val="20"/>
        </w:rPr>
        <w:t xml:space="preserve"> pobie</w:t>
      </w:r>
      <w:r w:rsidRPr="00AD5FA5">
        <w:rPr>
          <w:rFonts w:cs="Arial"/>
          <w:bCs/>
          <w:szCs w:val="20"/>
        </w:rPr>
        <w:t>r</w:t>
      </w:r>
      <w:r w:rsidR="006F7EC7">
        <w:rPr>
          <w:rFonts w:cs="Arial"/>
          <w:bCs/>
          <w:szCs w:val="20"/>
        </w:rPr>
        <w:t>ania</w:t>
      </w:r>
      <w:r w:rsidRPr="00AD5FA5">
        <w:rPr>
          <w:rFonts w:cs="Arial"/>
          <w:bCs/>
          <w:szCs w:val="20"/>
        </w:rPr>
        <w:t xml:space="preserve"> próbki</w:t>
      </w:r>
      <w:r w:rsidR="00B13EB6">
        <w:rPr>
          <w:rFonts w:cs="Arial"/>
          <w:bCs/>
          <w:szCs w:val="20"/>
        </w:rPr>
        <w:t>,</w:t>
      </w:r>
      <w:r w:rsidRPr="00AD5FA5">
        <w:rPr>
          <w:rFonts w:cs="Arial"/>
          <w:bCs/>
          <w:szCs w:val="20"/>
        </w:rPr>
        <w:t xml:space="preserve"> w zależności od posiadanego wyposażenia, ciśnienia panującego w gazociągu</w:t>
      </w:r>
      <w:r w:rsidR="009771D8">
        <w:rPr>
          <w:rFonts w:cs="Arial"/>
          <w:bCs/>
          <w:szCs w:val="20"/>
        </w:rPr>
        <w:t>,</w:t>
      </w:r>
      <w:r w:rsidRPr="00AD5FA5">
        <w:rPr>
          <w:rFonts w:cs="Arial"/>
          <w:bCs/>
          <w:szCs w:val="20"/>
        </w:rPr>
        <w:t xml:space="preserve"> oraz rodzaju punktu poboru próbki. </w:t>
      </w:r>
    </w:p>
    <w:p w:rsidR="00F1780D" w:rsidRDefault="00F1780D" w:rsidP="001A19BF">
      <w:pPr>
        <w:autoSpaceDE w:val="0"/>
        <w:autoSpaceDN w:val="0"/>
        <w:adjustRightInd w:val="0"/>
        <w:ind w:left="567"/>
        <w:rPr>
          <w:rFonts w:cs="Arial"/>
          <w:bCs/>
          <w:szCs w:val="20"/>
        </w:rPr>
      </w:pPr>
      <w:r>
        <w:rPr>
          <w:rFonts w:cs="Arial"/>
          <w:bCs/>
          <w:szCs w:val="20"/>
        </w:rPr>
        <w:t>Szczegółowe sposoby pob</w:t>
      </w:r>
      <w:r w:rsidR="006F7EC7">
        <w:rPr>
          <w:rFonts w:cs="Arial"/>
          <w:bCs/>
          <w:szCs w:val="20"/>
        </w:rPr>
        <w:t xml:space="preserve">ierania </w:t>
      </w:r>
      <w:r>
        <w:rPr>
          <w:rFonts w:cs="Arial"/>
          <w:bCs/>
          <w:szCs w:val="20"/>
        </w:rPr>
        <w:t xml:space="preserve">próbek gazu do analiz, z uwzględnieniem poszczególnych rodzajów próbników, podane są w </w:t>
      </w:r>
      <w:r w:rsidRPr="0063199C">
        <w:rPr>
          <w:rFonts w:cs="Arial"/>
          <w:bCs/>
          <w:szCs w:val="20"/>
        </w:rPr>
        <w:t>PN-</w:t>
      </w:r>
      <w:r w:rsidRPr="0063199C">
        <w:rPr>
          <w:rFonts w:cs="Arial"/>
          <w:szCs w:val="20"/>
        </w:rPr>
        <w:t>EN ISO 10715: 2005</w:t>
      </w:r>
      <w:r>
        <w:rPr>
          <w:rFonts w:cs="Arial"/>
          <w:szCs w:val="20"/>
        </w:rPr>
        <w:t xml:space="preserve"> oraz ST-IGG-0705:2012</w:t>
      </w:r>
      <w:r w:rsidR="00510A7B">
        <w:rPr>
          <w:rFonts w:cs="Arial"/>
          <w:szCs w:val="20"/>
        </w:rPr>
        <w:t xml:space="preserve"> [</w:t>
      </w:r>
      <w:r w:rsidR="00C13706">
        <w:rPr>
          <w:rFonts w:cs="Arial"/>
          <w:szCs w:val="20"/>
        </w:rPr>
        <w:t>5</w:t>
      </w:r>
      <w:r w:rsidR="00510A7B">
        <w:rPr>
          <w:rFonts w:cs="Arial"/>
          <w:szCs w:val="20"/>
        </w:rPr>
        <w:t>]</w:t>
      </w:r>
      <w:r>
        <w:rPr>
          <w:rFonts w:cs="Arial"/>
          <w:szCs w:val="20"/>
        </w:rPr>
        <w:t>.</w:t>
      </w:r>
    </w:p>
    <w:p w:rsidR="00F35CE7" w:rsidRDefault="00F35CE7" w:rsidP="001A19BF">
      <w:pPr>
        <w:ind w:firstLine="567"/>
      </w:pPr>
    </w:p>
    <w:p w:rsidR="001A19BF" w:rsidRDefault="001A19BF" w:rsidP="001A19BF">
      <w:r>
        <w:t>5.2.3 Transport próbek</w:t>
      </w:r>
    </w:p>
    <w:p w:rsidR="00F35CE7" w:rsidRPr="001A19BF" w:rsidRDefault="00F35CE7" w:rsidP="0094410B">
      <w:pPr>
        <w:ind w:left="567"/>
        <w:rPr>
          <w:rFonts w:cs="Arial"/>
          <w:szCs w:val="20"/>
        </w:rPr>
      </w:pPr>
      <w:r w:rsidRPr="001A19BF">
        <w:rPr>
          <w:rFonts w:cs="Arial"/>
          <w:szCs w:val="20"/>
        </w:rPr>
        <w:t>Próbki pobrane do próbników powinny być przewożone w specjalnych pojemnikach (przeznaczonych do określonego typu próbnika), zabezpieczających przed uszkodzeniami mechanicznymi i niekontrolowanym wypływem gazu.</w:t>
      </w:r>
    </w:p>
    <w:p w:rsidR="00F35CE7" w:rsidRPr="0094410B" w:rsidRDefault="00F35CE7" w:rsidP="0094410B">
      <w:pPr>
        <w:tabs>
          <w:tab w:val="num" w:pos="0"/>
        </w:tabs>
        <w:suppressAutoHyphens/>
        <w:spacing w:after="120"/>
        <w:ind w:left="567"/>
        <w:rPr>
          <w:rFonts w:cs="Arial"/>
          <w:szCs w:val="20"/>
        </w:rPr>
      </w:pPr>
      <w:r w:rsidRPr="0094410B">
        <w:rPr>
          <w:rFonts w:cs="Arial"/>
          <w:szCs w:val="20"/>
        </w:rPr>
        <w:t xml:space="preserve">Próbki przekazywane personelowi laboratorium powinny być poddane analizie w </w:t>
      </w:r>
      <w:r w:rsidR="001A19BF" w:rsidRPr="0094410B">
        <w:rPr>
          <w:rFonts w:cs="Arial"/>
          <w:szCs w:val="20"/>
        </w:rPr>
        <w:t>czasie możliwie najkrótszym od momentu przekaza</w:t>
      </w:r>
      <w:r w:rsidR="0094410B" w:rsidRPr="0094410B">
        <w:rPr>
          <w:rFonts w:cs="Arial"/>
          <w:szCs w:val="20"/>
        </w:rPr>
        <w:t>ni</w:t>
      </w:r>
      <w:r w:rsidR="001A19BF" w:rsidRPr="0094410B">
        <w:rPr>
          <w:rFonts w:cs="Arial"/>
          <w:szCs w:val="20"/>
        </w:rPr>
        <w:t xml:space="preserve">a. </w:t>
      </w:r>
      <w:r w:rsidR="003046FA">
        <w:rPr>
          <w:rFonts w:cs="Arial"/>
          <w:szCs w:val="20"/>
        </w:rPr>
        <w:t>Zaleca się wykonać a</w:t>
      </w:r>
      <w:r w:rsidR="0094410B" w:rsidRPr="0094410B">
        <w:rPr>
          <w:rFonts w:cs="Arial"/>
          <w:szCs w:val="20"/>
        </w:rPr>
        <w:t xml:space="preserve">nalizę </w:t>
      </w:r>
      <w:r w:rsidRPr="0094410B">
        <w:rPr>
          <w:rFonts w:cs="Arial"/>
          <w:szCs w:val="20"/>
        </w:rPr>
        <w:t xml:space="preserve">nie później niż po upływie </w:t>
      </w:r>
      <w:r w:rsidR="0094410B" w:rsidRPr="0094410B">
        <w:rPr>
          <w:rFonts w:cs="Arial"/>
          <w:szCs w:val="20"/>
        </w:rPr>
        <w:t>24</w:t>
      </w:r>
      <w:r w:rsidRPr="0094410B">
        <w:rPr>
          <w:rFonts w:cs="Arial"/>
          <w:szCs w:val="20"/>
        </w:rPr>
        <w:t xml:space="preserve"> godzin od momentu poboru próbki. Jeżeli jednak laboratorium wykaże w procesie walidacyjnym</w:t>
      </w:r>
      <w:r w:rsidR="0094410B" w:rsidRPr="0094410B">
        <w:rPr>
          <w:rFonts w:cs="Arial"/>
          <w:szCs w:val="20"/>
        </w:rPr>
        <w:t xml:space="preserve"> metody poboru próbki</w:t>
      </w:r>
      <w:r w:rsidRPr="0094410B">
        <w:rPr>
          <w:rFonts w:cs="Arial"/>
          <w:szCs w:val="20"/>
        </w:rPr>
        <w:t xml:space="preserve">, że </w:t>
      </w:r>
      <w:r w:rsidR="0094410B" w:rsidRPr="0094410B">
        <w:rPr>
          <w:rFonts w:cs="Arial"/>
          <w:szCs w:val="20"/>
        </w:rPr>
        <w:t xml:space="preserve">dłuższy czas jaki upływa </w:t>
      </w:r>
      <w:r w:rsidRPr="0094410B">
        <w:rPr>
          <w:rFonts w:cs="Arial"/>
          <w:szCs w:val="20"/>
        </w:rPr>
        <w:t>od momentu pobrania próbki do wykonania analizy nie wpły</w:t>
      </w:r>
      <w:r w:rsidR="0094410B" w:rsidRPr="0094410B">
        <w:rPr>
          <w:rFonts w:cs="Arial"/>
          <w:szCs w:val="20"/>
        </w:rPr>
        <w:t xml:space="preserve">wa </w:t>
      </w:r>
      <w:r w:rsidRPr="0094410B">
        <w:rPr>
          <w:rFonts w:cs="Arial"/>
          <w:szCs w:val="20"/>
        </w:rPr>
        <w:t>na wynik oznacze</w:t>
      </w:r>
      <w:r w:rsidR="0094410B" w:rsidRPr="0094410B">
        <w:rPr>
          <w:rFonts w:cs="Arial"/>
          <w:szCs w:val="20"/>
        </w:rPr>
        <w:t>nia</w:t>
      </w:r>
      <w:r w:rsidRPr="0094410B">
        <w:rPr>
          <w:rFonts w:cs="Arial"/>
          <w:szCs w:val="20"/>
        </w:rPr>
        <w:t xml:space="preserve">, </w:t>
      </w:r>
      <w:r w:rsidR="0094410B" w:rsidRPr="0094410B">
        <w:rPr>
          <w:rFonts w:cs="Arial"/>
          <w:szCs w:val="20"/>
        </w:rPr>
        <w:t xml:space="preserve">to </w:t>
      </w:r>
      <w:r w:rsidRPr="0094410B">
        <w:rPr>
          <w:rFonts w:cs="Arial"/>
          <w:szCs w:val="20"/>
        </w:rPr>
        <w:t xml:space="preserve">czas ten może być odpowiednio wydłużony. </w:t>
      </w:r>
    </w:p>
    <w:p w:rsidR="00F35CE7" w:rsidRPr="004D5BCC" w:rsidRDefault="0094410B" w:rsidP="0094410B">
      <w:pPr>
        <w:tabs>
          <w:tab w:val="num" w:pos="567"/>
        </w:tabs>
        <w:suppressAutoHyphens/>
        <w:ind w:left="567"/>
        <w:rPr>
          <w:rFonts w:cs="Arial"/>
          <w:sz w:val="18"/>
          <w:szCs w:val="18"/>
        </w:rPr>
      </w:pPr>
      <w:r w:rsidRPr="004D5BCC">
        <w:rPr>
          <w:rFonts w:cs="Arial"/>
          <w:sz w:val="18"/>
          <w:szCs w:val="18"/>
        </w:rPr>
        <w:lastRenderedPageBreak/>
        <w:t>UWAGA: p</w:t>
      </w:r>
      <w:r w:rsidR="00F35CE7" w:rsidRPr="004D5BCC">
        <w:rPr>
          <w:rFonts w:cs="Arial"/>
          <w:sz w:val="18"/>
          <w:szCs w:val="18"/>
        </w:rPr>
        <w:t xml:space="preserve">róbniki z gazem podczas przechowywania i transportu powinny znajdować się w warunkach zapewniających stałą przydatność do badań. Warunkami otoczenia mogącymi wpłynąć na </w:t>
      </w:r>
      <w:r w:rsidRPr="004D5BCC">
        <w:rPr>
          <w:rFonts w:cs="Arial"/>
          <w:sz w:val="18"/>
          <w:szCs w:val="18"/>
        </w:rPr>
        <w:t xml:space="preserve">zmianę jakościową próbki </w:t>
      </w:r>
      <w:r w:rsidR="00F35CE7" w:rsidRPr="004D5BCC">
        <w:rPr>
          <w:rFonts w:cs="Arial"/>
          <w:sz w:val="18"/>
          <w:szCs w:val="18"/>
        </w:rPr>
        <w:t>mo</w:t>
      </w:r>
      <w:r w:rsidRPr="004D5BCC">
        <w:rPr>
          <w:rFonts w:cs="Arial"/>
          <w:sz w:val="18"/>
          <w:szCs w:val="18"/>
        </w:rPr>
        <w:t xml:space="preserve">gą </w:t>
      </w:r>
      <w:r w:rsidR="00F35CE7" w:rsidRPr="004D5BCC">
        <w:rPr>
          <w:rFonts w:cs="Arial"/>
          <w:sz w:val="18"/>
          <w:szCs w:val="18"/>
        </w:rPr>
        <w:t xml:space="preserve">być zbyt niska lub wysoka temperatura oraz silne nasłonecznienie. Laboratoria w swoich procedurach powinny uwzględnić </w:t>
      </w:r>
      <w:r w:rsidRPr="004D5BCC">
        <w:rPr>
          <w:rFonts w:cs="Arial"/>
          <w:sz w:val="18"/>
          <w:szCs w:val="18"/>
        </w:rPr>
        <w:t xml:space="preserve">okresową </w:t>
      </w:r>
      <w:r w:rsidR="00F35CE7" w:rsidRPr="004D5BCC">
        <w:rPr>
          <w:rFonts w:cs="Arial"/>
          <w:sz w:val="18"/>
          <w:szCs w:val="18"/>
        </w:rPr>
        <w:t xml:space="preserve">kontrolę układów poboru </w:t>
      </w:r>
      <w:r w:rsidRPr="004D5BCC">
        <w:rPr>
          <w:rFonts w:cs="Arial"/>
          <w:sz w:val="18"/>
          <w:szCs w:val="18"/>
        </w:rPr>
        <w:t xml:space="preserve">próbek </w:t>
      </w:r>
      <w:r w:rsidR="00F35CE7" w:rsidRPr="004D5BCC">
        <w:rPr>
          <w:rFonts w:cs="Arial"/>
          <w:sz w:val="18"/>
          <w:szCs w:val="18"/>
        </w:rPr>
        <w:t>oraz próbników, do których pobierane są próbki</w:t>
      </w:r>
      <w:r w:rsidRPr="004D5BCC">
        <w:rPr>
          <w:rFonts w:cs="Arial"/>
          <w:sz w:val="18"/>
          <w:szCs w:val="18"/>
        </w:rPr>
        <w:t>,</w:t>
      </w:r>
      <w:r w:rsidR="00F35CE7" w:rsidRPr="004D5BCC">
        <w:rPr>
          <w:rFonts w:cs="Arial"/>
          <w:sz w:val="18"/>
          <w:szCs w:val="18"/>
        </w:rPr>
        <w:t xml:space="preserve"> po kątem </w:t>
      </w:r>
      <w:r w:rsidRPr="004D5BCC">
        <w:rPr>
          <w:rFonts w:cs="Arial"/>
          <w:sz w:val="18"/>
          <w:szCs w:val="18"/>
        </w:rPr>
        <w:t xml:space="preserve">kontaminacji spowodowanej </w:t>
      </w:r>
      <w:r w:rsidR="00F35CE7" w:rsidRPr="004D5BCC">
        <w:rPr>
          <w:rFonts w:cs="Arial"/>
          <w:sz w:val="18"/>
          <w:szCs w:val="18"/>
        </w:rPr>
        <w:t xml:space="preserve">procesem adsorpcji </w:t>
      </w:r>
      <w:r w:rsidRPr="004D5BCC">
        <w:rPr>
          <w:rFonts w:cs="Arial"/>
          <w:sz w:val="18"/>
          <w:szCs w:val="18"/>
        </w:rPr>
        <w:t xml:space="preserve">związków siarki (w tym THT). </w:t>
      </w:r>
      <w:r w:rsidR="00F35CE7" w:rsidRPr="004D5BCC">
        <w:rPr>
          <w:rFonts w:cs="Arial"/>
          <w:sz w:val="18"/>
          <w:szCs w:val="18"/>
        </w:rPr>
        <w:t xml:space="preserve">Kontrola taka może być wykonywana </w:t>
      </w:r>
      <w:r w:rsidRPr="004D5BCC">
        <w:rPr>
          <w:rFonts w:cs="Arial"/>
          <w:sz w:val="18"/>
          <w:szCs w:val="18"/>
        </w:rPr>
        <w:t xml:space="preserve">np. metodą analiz </w:t>
      </w:r>
      <w:r w:rsidR="004D5BCC" w:rsidRPr="004D5BCC">
        <w:rPr>
          <w:rFonts w:cs="Arial"/>
          <w:sz w:val="18"/>
          <w:szCs w:val="18"/>
        </w:rPr>
        <w:t xml:space="preserve">tzw. </w:t>
      </w:r>
      <w:r w:rsidRPr="004D5BCC">
        <w:rPr>
          <w:rFonts w:cs="Arial"/>
          <w:sz w:val="18"/>
          <w:szCs w:val="18"/>
        </w:rPr>
        <w:t xml:space="preserve">ślepych prób. </w:t>
      </w:r>
    </w:p>
    <w:p w:rsidR="00F35CE7" w:rsidRPr="000F01CE" w:rsidRDefault="00F35CE7" w:rsidP="00F35CE7">
      <w:pPr>
        <w:rPr>
          <w:color w:val="00B050"/>
        </w:rPr>
      </w:pPr>
    </w:p>
    <w:p w:rsidR="00F35CE7" w:rsidRDefault="00F35CE7" w:rsidP="00F35CE7">
      <w:r>
        <w:t>5.2.</w:t>
      </w:r>
      <w:r w:rsidR="004D5BCC">
        <w:t>4</w:t>
      </w:r>
      <w:r>
        <w:t xml:space="preserve"> Przygotowanie próbki do analizy </w:t>
      </w:r>
    </w:p>
    <w:p w:rsidR="00F35CE7" w:rsidRPr="000F01CE" w:rsidRDefault="00C13706" w:rsidP="00C13706">
      <w:pPr>
        <w:ind w:left="567"/>
      </w:pPr>
      <w:r w:rsidRPr="00C13706">
        <w:t>Przed przystąpieniem do analizy próbkę należy poddać kondycjonowaniu</w:t>
      </w:r>
      <w:r>
        <w:t>,</w:t>
      </w:r>
      <w:r w:rsidRPr="00C13706">
        <w:t xml:space="preserve"> przez co najmniej 6 godzin</w:t>
      </w:r>
      <w:r>
        <w:t xml:space="preserve"> w pomieszczeniu laboratoryjnym w temperaturze pokojowej, j</w:t>
      </w:r>
      <w:r w:rsidR="00F35CE7">
        <w:t xml:space="preserve">eżeli </w:t>
      </w:r>
      <w:r>
        <w:t xml:space="preserve">podczas </w:t>
      </w:r>
      <w:r w:rsidR="00F35CE7">
        <w:t>pob</w:t>
      </w:r>
      <w:r>
        <w:t xml:space="preserve">oru lub </w:t>
      </w:r>
      <w:r w:rsidR="00F35CE7">
        <w:t>transport</w:t>
      </w:r>
      <w:r>
        <w:t>u</w:t>
      </w:r>
      <w:r w:rsidR="00F35CE7">
        <w:t xml:space="preserve"> temperatur</w:t>
      </w:r>
      <w:r>
        <w:t>a</w:t>
      </w:r>
      <w:r w:rsidR="00F35CE7">
        <w:t xml:space="preserve"> otoczenia </w:t>
      </w:r>
      <w:r>
        <w:t xml:space="preserve">była </w:t>
      </w:r>
      <w:r w:rsidR="00F35CE7">
        <w:t>poniżej +10</w:t>
      </w:r>
      <w:r w:rsidR="00F35CE7">
        <w:rPr>
          <w:vertAlign w:val="superscript"/>
        </w:rPr>
        <w:t>o</w:t>
      </w:r>
      <w:r w:rsidR="00F35CE7">
        <w:t xml:space="preserve">C. Kondycjonowanie nie jest wymagane jeżeli temperatura otoczenia w miejscu pobierania i podczas transportu </w:t>
      </w:r>
      <w:r>
        <w:t xml:space="preserve">była </w:t>
      </w:r>
      <w:r w:rsidR="00F35CE7">
        <w:t>powyżej +10</w:t>
      </w:r>
      <w:r w:rsidR="00F35CE7">
        <w:rPr>
          <w:vertAlign w:val="superscript"/>
        </w:rPr>
        <w:t>o</w:t>
      </w:r>
      <w:r w:rsidR="00F35CE7">
        <w:t>C.</w:t>
      </w:r>
    </w:p>
    <w:p w:rsidR="00F35CE7" w:rsidRDefault="00F35CE7" w:rsidP="00F35CE7"/>
    <w:p w:rsidR="00F35CE7" w:rsidRDefault="00F35CE7" w:rsidP="00F35CE7">
      <w:r>
        <w:t>5.2.</w:t>
      </w:r>
      <w:r w:rsidR="0097684C">
        <w:t>5</w:t>
      </w:r>
      <w:r>
        <w:t xml:space="preserve"> Wprowadzanie próbki do analizatora</w:t>
      </w:r>
    </w:p>
    <w:p w:rsidR="00F35CE7" w:rsidRDefault="00F35CE7" w:rsidP="0097684C">
      <w:pPr>
        <w:ind w:left="567"/>
      </w:pPr>
      <w:r>
        <w:t xml:space="preserve">Próbka pobrana wg </w:t>
      </w:r>
      <w:r w:rsidR="0097684C">
        <w:t xml:space="preserve">pkt. 5.2.2 </w:t>
      </w:r>
      <w:r>
        <w:t>i przygotowana</w:t>
      </w:r>
      <w:r w:rsidR="0097684C">
        <w:t xml:space="preserve"> do analizy </w:t>
      </w:r>
      <w:r>
        <w:t xml:space="preserve">wg </w:t>
      </w:r>
      <w:r w:rsidR="0097684C">
        <w:t>pkt. 5</w:t>
      </w:r>
      <w:r>
        <w:t>.2.</w:t>
      </w:r>
      <w:r w:rsidR="0097684C">
        <w:t xml:space="preserve">4 </w:t>
      </w:r>
      <w:r>
        <w:t xml:space="preserve">wprowadzana jest do analizatora. </w:t>
      </w:r>
    </w:p>
    <w:p w:rsidR="00F35CE7" w:rsidRDefault="00F35CE7" w:rsidP="0097684C">
      <w:pPr>
        <w:ind w:left="567"/>
      </w:pPr>
      <w:r>
        <w:t xml:space="preserve">Dozowanie próbki gazu na kolumnę chromatograficzną wykonuje się poprzez pętlę dozującą, stanowiącą integralną część wyposażenia </w:t>
      </w:r>
      <w:r w:rsidR="0097684C">
        <w:t>analizatora chromatograficznego</w:t>
      </w:r>
      <w:r>
        <w:t>.</w:t>
      </w:r>
    </w:p>
    <w:p w:rsidR="0097684C" w:rsidRDefault="0097684C" w:rsidP="0097684C">
      <w:pPr>
        <w:ind w:left="567"/>
      </w:pPr>
    </w:p>
    <w:p w:rsidR="00F35CE7" w:rsidRDefault="0097684C" w:rsidP="00F35CE7">
      <w:r w:rsidRPr="0097684C">
        <w:t>5.2.5</w:t>
      </w:r>
      <w:r w:rsidR="00F35CE7" w:rsidRPr="0097684C">
        <w:t xml:space="preserve">.1 Wprowadzanie próbki  gazu do analizatora </w:t>
      </w:r>
      <w:r w:rsidR="00226B1C">
        <w:t xml:space="preserve">chromatograficznego </w:t>
      </w:r>
      <w:r w:rsidR="00F35CE7" w:rsidRPr="0097684C">
        <w:t>z próbnika stalowego</w:t>
      </w:r>
      <w:r w:rsidRPr="0097684C">
        <w:t xml:space="preserve">. </w:t>
      </w:r>
    </w:p>
    <w:p w:rsidR="0097684C" w:rsidRPr="0097684C" w:rsidRDefault="00E3269B" w:rsidP="00E3269B">
      <w:pPr>
        <w:ind w:left="709"/>
      </w:pPr>
      <w:r>
        <w:t>Zarówno w przypadku użycia próbnika stalowego dwuzaworowego (tzw. próbnik przepływowy) jak i próbnika jednozaworowego (tzw. próbnik butlowy) n</w:t>
      </w:r>
      <w:r w:rsidR="0097684C">
        <w:t>ależy wykonać kolejno poniższe czynności.</w:t>
      </w:r>
    </w:p>
    <w:p w:rsidR="00F35CE7" w:rsidRDefault="0097684C" w:rsidP="00E64786">
      <w:pPr>
        <w:numPr>
          <w:ilvl w:val="0"/>
          <w:numId w:val="13"/>
        </w:numPr>
        <w:tabs>
          <w:tab w:val="left" w:pos="1134"/>
        </w:tabs>
        <w:ind w:left="1134" w:hanging="425"/>
      </w:pPr>
      <w:r>
        <w:t>P</w:t>
      </w:r>
      <w:r w:rsidR="00F35CE7">
        <w:t>o</w:t>
      </w:r>
      <w:r>
        <w:t xml:space="preserve">łączyć </w:t>
      </w:r>
      <w:r w:rsidR="00F35CE7">
        <w:t>próbnik z gazem do układu dozowania próbki</w:t>
      </w:r>
      <w:r>
        <w:t xml:space="preserve"> analizatora chromatograficznego</w:t>
      </w:r>
      <w:r w:rsidR="00F35CE7">
        <w:t xml:space="preserve">, opcjonalnie </w:t>
      </w:r>
      <w:r>
        <w:t xml:space="preserve">poprzez </w:t>
      </w:r>
      <w:r w:rsidR="00F35CE7">
        <w:t>reduktor</w:t>
      </w:r>
      <w:r w:rsidR="00E3269B">
        <w:t>,</w:t>
      </w:r>
      <w:r w:rsidR="00F35CE7">
        <w:t xml:space="preserve"> w przypadku konieczności redukcji ciśnienia próbki do wymaganej wartości</w:t>
      </w:r>
      <w:r w:rsidR="00E3269B">
        <w:t>,</w:t>
      </w:r>
      <w:r w:rsidR="00F35CE7">
        <w:t xml:space="preserve"> oraz rotametr do po</w:t>
      </w:r>
      <w:r>
        <w:t>miaru przepływu gazu z próbnika.</w:t>
      </w:r>
    </w:p>
    <w:p w:rsidR="00F35CE7" w:rsidRDefault="0097684C" w:rsidP="00E64786">
      <w:pPr>
        <w:numPr>
          <w:ilvl w:val="0"/>
          <w:numId w:val="13"/>
        </w:numPr>
        <w:tabs>
          <w:tab w:val="left" w:pos="1134"/>
        </w:tabs>
        <w:ind w:left="1134" w:hanging="425"/>
      </w:pPr>
      <w:r>
        <w:t xml:space="preserve">Otworzyć </w:t>
      </w:r>
      <w:r w:rsidR="00F35CE7">
        <w:t>zawór na próbniku i na reduktorze oraz wyregulować ciśnienie do</w:t>
      </w:r>
      <w:r>
        <w:t xml:space="preserve"> uzyskania wymaganego przepływu</w:t>
      </w:r>
      <w:r w:rsidR="00B53EF5">
        <w:t>.</w:t>
      </w:r>
      <w:r w:rsidR="00E3269B">
        <w:t xml:space="preserve"> W przypadku próbników dwuzaworowych drugi zawór pozostaje zawsze zamknięty.</w:t>
      </w:r>
    </w:p>
    <w:p w:rsidR="00F35CE7" w:rsidRDefault="00E64786" w:rsidP="00E64786">
      <w:pPr>
        <w:numPr>
          <w:ilvl w:val="0"/>
          <w:numId w:val="13"/>
        </w:numPr>
        <w:tabs>
          <w:tab w:val="left" w:pos="1134"/>
        </w:tabs>
        <w:ind w:left="1134" w:hanging="425"/>
      </w:pPr>
      <w:r>
        <w:t>W celu przepłukania wstępnego linii podawania próbki do analizatora p</w:t>
      </w:r>
      <w:r w:rsidR="00F35CE7">
        <w:t xml:space="preserve">rzepuścić przez </w:t>
      </w:r>
      <w:r>
        <w:t xml:space="preserve">układ gaz z próbnika w ilości </w:t>
      </w:r>
      <w:r w:rsidR="00B53EF5">
        <w:t xml:space="preserve">stanowiącej </w:t>
      </w:r>
      <w:r>
        <w:t xml:space="preserve">co najmniej </w:t>
      </w:r>
      <w:r w:rsidR="00F35CE7">
        <w:t>pięciokrotn</w:t>
      </w:r>
      <w:r w:rsidR="00E3269B">
        <w:t xml:space="preserve">ą </w:t>
      </w:r>
      <w:r w:rsidR="00F35CE7">
        <w:t>objętoś</w:t>
      </w:r>
      <w:r w:rsidR="00E3269B">
        <w:t xml:space="preserve">ć </w:t>
      </w:r>
      <w:r>
        <w:t xml:space="preserve">całego układu </w:t>
      </w:r>
      <w:r w:rsidR="00F35CE7">
        <w:t>dozowania</w:t>
      </w:r>
      <w:r>
        <w:t xml:space="preserve">. </w:t>
      </w:r>
    </w:p>
    <w:p w:rsidR="00E64786" w:rsidRDefault="00E64786" w:rsidP="00E64786">
      <w:pPr>
        <w:numPr>
          <w:ilvl w:val="0"/>
          <w:numId w:val="13"/>
        </w:numPr>
        <w:tabs>
          <w:tab w:val="left" w:pos="1134"/>
        </w:tabs>
        <w:ind w:left="1134" w:hanging="425"/>
      </w:pPr>
      <w:r>
        <w:t>Z</w:t>
      </w:r>
      <w:r w:rsidR="00F35CE7">
        <w:t xml:space="preserve">amknąć zawór na reduktorze i odczekać do </w:t>
      </w:r>
      <w:r>
        <w:t>ustabilizowania się ciśnienia w układzie.</w:t>
      </w:r>
    </w:p>
    <w:p w:rsidR="00293D43" w:rsidRDefault="00E64786" w:rsidP="00293D43">
      <w:pPr>
        <w:ind w:left="709"/>
        <w:rPr>
          <w:sz w:val="18"/>
          <w:szCs w:val="18"/>
        </w:rPr>
      </w:pPr>
      <w:r w:rsidRPr="00293D43">
        <w:rPr>
          <w:sz w:val="18"/>
          <w:szCs w:val="18"/>
        </w:rPr>
        <w:t>UWAGA 1: jeżeli układ podawania próbki gazu do analizatora chromatograficznego jest wyposażony</w:t>
      </w:r>
      <w:r w:rsidR="00293D43">
        <w:rPr>
          <w:sz w:val="18"/>
          <w:szCs w:val="18"/>
        </w:rPr>
        <w:t xml:space="preserve"> opcjonalnie </w:t>
      </w:r>
      <w:r w:rsidRPr="00293D43">
        <w:rPr>
          <w:sz w:val="18"/>
          <w:szCs w:val="18"/>
        </w:rPr>
        <w:t xml:space="preserve">w </w:t>
      </w:r>
      <w:r w:rsidR="00293D43" w:rsidRPr="00293D43">
        <w:rPr>
          <w:sz w:val="18"/>
          <w:szCs w:val="18"/>
        </w:rPr>
        <w:t xml:space="preserve">rotametr przepływu, to po zamknięciu zaworu na reduktorze należy odczekać do całkowitego zaniku przepływu </w:t>
      </w:r>
      <w:r w:rsidR="003046FA">
        <w:rPr>
          <w:sz w:val="18"/>
          <w:szCs w:val="18"/>
        </w:rPr>
        <w:t xml:space="preserve">gazu </w:t>
      </w:r>
      <w:r w:rsidR="00293D43" w:rsidRPr="00293D43">
        <w:rPr>
          <w:sz w:val="18"/>
          <w:szCs w:val="18"/>
        </w:rPr>
        <w:t>w układzie.</w:t>
      </w:r>
      <w:r w:rsidR="00293D43">
        <w:rPr>
          <w:sz w:val="18"/>
          <w:szCs w:val="18"/>
        </w:rPr>
        <w:t xml:space="preserve"> W przypadku braku rotametru przepływu w układzie podawania próbki do analizatora należy odczekać co najmniej </w:t>
      </w:r>
      <w:r w:rsidR="00164E63">
        <w:rPr>
          <w:sz w:val="18"/>
          <w:szCs w:val="18"/>
        </w:rPr>
        <w:t>5</w:t>
      </w:r>
      <w:r w:rsidR="00293D43">
        <w:rPr>
          <w:sz w:val="18"/>
          <w:szCs w:val="18"/>
        </w:rPr>
        <w:t xml:space="preserve">s po zamknięciu zaworu </w:t>
      </w:r>
      <w:r w:rsidR="00440919">
        <w:rPr>
          <w:sz w:val="18"/>
          <w:szCs w:val="18"/>
        </w:rPr>
        <w:t xml:space="preserve">odcinającego </w:t>
      </w:r>
      <w:r w:rsidR="00293D43">
        <w:rPr>
          <w:sz w:val="18"/>
          <w:szCs w:val="18"/>
        </w:rPr>
        <w:t xml:space="preserve">na </w:t>
      </w:r>
      <w:r w:rsidR="00440919">
        <w:rPr>
          <w:sz w:val="18"/>
          <w:szCs w:val="18"/>
        </w:rPr>
        <w:t xml:space="preserve">linii. </w:t>
      </w:r>
    </w:p>
    <w:p w:rsidR="00E64786" w:rsidRDefault="00293D43" w:rsidP="00B53EF5">
      <w:pPr>
        <w:ind w:left="709"/>
      </w:pPr>
      <w:r>
        <w:rPr>
          <w:sz w:val="18"/>
          <w:szCs w:val="18"/>
        </w:rPr>
        <w:t>UWAGA 2</w:t>
      </w:r>
      <w:r w:rsidRPr="00293D43">
        <w:rPr>
          <w:sz w:val="18"/>
          <w:szCs w:val="18"/>
        </w:rPr>
        <w:t>:</w:t>
      </w:r>
      <w:r>
        <w:rPr>
          <w:sz w:val="18"/>
          <w:szCs w:val="18"/>
        </w:rPr>
        <w:t xml:space="preserve"> alternatywną metodą wprowadzania próbki gazu do analizatora jest wprowadzanie w ciągłym przepływie próbki. W takim przypadku </w:t>
      </w:r>
      <w:proofErr w:type="spellStart"/>
      <w:r>
        <w:rPr>
          <w:sz w:val="18"/>
          <w:szCs w:val="18"/>
        </w:rPr>
        <w:t>ppkt</w:t>
      </w:r>
      <w:proofErr w:type="spellEnd"/>
      <w:r>
        <w:rPr>
          <w:sz w:val="18"/>
          <w:szCs w:val="18"/>
        </w:rPr>
        <w:t>. d) nie jest wykonywany, ale zalecane jest aby zawsze zacho</w:t>
      </w:r>
      <w:r w:rsidR="001C03DC">
        <w:rPr>
          <w:sz w:val="18"/>
          <w:szCs w:val="18"/>
        </w:rPr>
        <w:t>wy</w:t>
      </w:r>
      <w:r>
        <w:rPr>
          <w:sz w:val="18"/>
          <w:szCs w:val="18"/>
        </w:rPr>
        <w:t xml:space="preserve">wać jednakowe strumienie przepływu próbki w układzie podawania próbki. Należy mieć na uwadze, że </w:t>
      </w:r>
      <w:r w:rsidR="001C03DC">
        <w:rPr>
          <w:sz w:val="18"/>
          <w:szCs w:val="18"/>
        </w:rPr>
        <w:t>wprowadzanie próbki w przepływie powoduje większe zużycie próbki w całym cyklu analitycznym.</w:t>
      </w:r>
      <w:r>
        <w:rPr>
          <w:sz w:val="18"/>
          <w:szCs w:val="18"/>
        </w:rPr>
        <w:t xml:space="preserve"> </w:t>
      </w:r>
      <w:r>
        <w:t xml:space="preserve"> </w:t>
      </w:r>
    </w:p>
    <w:p w:rsidR="00F35CE7" w:rsidRDefault="001C03DC" w:rsidP="001C03DC">
      <w:pPr>
        <w:numPr>
          <w:ilvl w:val="0"/>
          <w:numId w:val="13"/>
        </w:numPr>
        <w:ind w:left="1134" w:hanging="425"/>
      </w:pPr>
      <w:r>
        <w:t>R</w:t>
      </w:r>
      <w:r w:rsidR="00F35CE7">
        <w:t xml:space="preserve">ozpocząć </w:t>
      </w:r>
      <w:r>
        <w:t>przebieg analityczny</w:t>
      </w:r>
      <w:r w:rsidR="00F35CE7">
        <w:t>.</w:t>
      </w:r>
    </w:p>
    <w:p w:rsidR="00F35CE7" w:rsidRDefault="00F35CE7" w:rsidP="00F35CE7"/>
    <w:p w:rsidR="001C03DC" w:rsidRPr="001C03DC" w:rsidRDefault="001C03DC" w:rsidP="00F35CE7">
      <w:r w:rsidRPr="001C03DC">
        <w:t>5.2.5</w:t>
      </w:r>
      <w:r w:rsidR="00F35CE7" w:rsidRPr="001C03DC">
        <w:t xml:space="preserve">.2 Wprowadzanie </w:t>
      </w:r>
      <w:r w:rsidRPr="001C03DC">
        <w:t xml:space="preserve">próbki  gazu do analizatora chromatograficznego </w:t>
      </w:r>
      <w:r w:rsidR="00F35CE7" w:rsidRPr="001C03DC">
        <w:t>z worków próbnikowych</w:t>
      </w:r>
      <w:r w:rsidRPr="001C03DC">
        <w:t>.</w:t>
      </w:r>
    </w:p>
    <w:p w:rsidR="001C03DC" w:rsidRPr="0097684C" w:rsidRDefault="001C03DC" w:rsidP="001C03DC">
      <w:pPr>
        <w:ind w:firstLine="709"/>
      </w:pPr>
      <w:r>
        <w:t>Należy wykonać kolejno poniższe czynności.</w:t>
      </w:r>
    </w:p>
    <w:p w:rsidR="001C03DC" w:rsidRDefault="001C03DC" w:rsidP="001C03DC">
      <w:pPr>
        <w:numPr>
          <w:ilvl w:val="0"/>
          <w:numId w:val="15"/>
        </w:numPr>
        <w:tabs>
          <w:tab w:val="left" w:pos="1134"/>
        </w:tabs>
        <w:ind w:left="1134" w:hanging="425"/>
      </w:pPr>
      <w:r>
        <w:t xml:space="preserve">Połączyć próbnik z gazem do układu dozowania próbki analizatora chromatograficznego zawierającego pompkę do wymuszenia przepływu i rotametr do pomiaru przepływu gazu z próbnika. </w:t>
      </w:r>
    </w:p>
    <w:p w:rsidR="00035104" w:rsidRDefault="00035104" w:rsidP="00035104">
      <w:pPr>
        <w:ind w:left="720"/>
        <w:rPr>
          <w:sz w:val="18"/>
          <w:szCs w:val="18"/>
        </w:rPr>
      </w:pPr>
      <w:r>
        <w:rPr>
          <w:sz w:val="18"/>
          <w:szCs w:val="18"/>
        </w:rPr>
        <w:lastRenderedPageBreak/>
        <w:t>UWAGA</w:t>
      </w:r>
      <w:r w:rsidRPr="00293D43">
        <w:rPr>
          <w:sz w:val="18"/>
          <w:szCs w:val="18"/>
        </w:rPr>
        <w:t>:</w:t>
      </w:r>
      <w:r>
        <w:rPr>
          <w:sz w:val="18"/>
          <w:szCs w:val="18"/>
        </w:rPr>
        <w:t xml:space="preserve"> alternatywą jest stosowanie zamknięcia wodnego na wylocie układu podawania próbki zamiast rotametru. W takim przypadku strumień przepływu próbki w układzie kontroluje się poprzez kontrolę ilości bąbelków gazu w naczynku zamknięcia wodnego w jednostce czasu. Zastosowanie zamknięcia wodnego zamiast rotametru jest z założenia mniej dokładne i mniej powtarzalne w odniesieniu do kontroli strumienia przepływu próbki w układzie. </w:t>
      </w:r>
    </w:p>
    <w:p w:rsidR="001C03DC" w:rsidRDefault="001C03DC" w:rsidP="001C03DC">
      <w:pPr>
        <w:numPr>
          <w:ilvl w:val="0"/>
          <w:numId w:val="15"/>
        </w:numPr>
        <w:tabs>
          <w:tab w:val="left" w:pos="1134"/>
        </w:tabs>
        <w:ind w:left="1134" w:hanging="425"/>
      </w:pPr>
      <w:r>
        <w:t xml:space="preserve">Otworzyć zawór na próbniku, włączyć pompkę, wyregulować przepływ próbki za pomocą rotametru. </w:t>
      </w:r>
    </w:p>
    <w:p w:rsidR="001C03DC" w:rsidRDefault="00164E63" w:rsidP="001C03DC">
      <w:pPr>
        <w:numPr>
          <w:ilvl w:val="0"/>
          <w:numId w:val="15"/>
        </w:numPr>
        <w:tabs>
          <w:tab w:val="left" w:pos="1134"/>
        </w:tabs>
        <w:ind w:left="1134" w:hanging="425"/>
      </w:pPr>
      <w:r>
        <w:t>Przepuścić przez układ gaz z próbnika w ilości co najmniej pięciokrotnej objętości całego układu dozowania, w</w:t>
      </w:r>
      <w:r w:rsidR="001C03DC">
        <w:t xml:space="preserve"> celu </w:t>
      </w:r>
      <w:r>
        <w:t xml:space="preserve">wstępnego </w:t>
      </w:r>
      <w:r w:rsidR="001C03DC">
        <w:t>przepłukania linii podawania próbki do analizatora</w:t>
      </w:r>
      <w:r>
        <w:t xml:space="preserve">. </w:t>
      </w:r>
      <w:r w:rsidR="001C03DC">
        <w:t xml:space="preserve"> </w:t>
      </w:r>
    </w:p>
    <w:p w:rsidR="001C03DC" w:rsidRDefault="00035104" w:rsidP="001C03DC">
      <w:pPr>
        <w:numPr>
          <w:ilvl w:val="0"/>
          <w:numId w:val="15"/>
        </w:numPr>
        <w:tabs>
          <w:tab w:val="left" w:pos="1134"/>
        </w:tabs>
        <w:ind w:left="1134" w:hanging="425"/>
      </w:pPr>
      <w:r>
        <w:t xml:space="preserve">Wyłączyć pompkę i odczekać do zaniku przepływu </w:t>
      </w:r>
      <w:r w:rsidR="00164E63">
        <w:t xml:space="preserve">gazu </w:t>
      </w:r>
      <w:r>
        <w:t xml:space="preserve">w układzie w celu </w:t>
      </w:r>
      <w:r w:rsidR="001C03DC">
        <w:t>ustabilizowania się ciśnienia w układzie.</w:t>
      </w:r>
    </w:p>
    <w:p w:rsidR="00035104" w:rsidRDefault="00035104" w:rsidP="001C03DC">
      <w:pPr>
        <w:numPr>
          <w:ilvl w:val="0"/>
          <w:numId w:val="15"/>
        </w:numPr>
        <w:tabs>
          <w:tab w:val="left" w:pos="1134"/>
        </w:tabs>
        <w:ind w:left="1134" w:hanging="425"/>
      </w:pPr>
      <w:r>
        <w:t>Zamknąć zawór próbnika.</w:t>
      </w:r>
    </w:p>
    <w:p w:rsidR="00035104" w:rsidRDefault="00035104" w:rsidP="001C03DC">
      <w:pPr>
        <w:numPr>
          <w:ilvl w:val="0"/>
          <w:numId w:val="15"/>
        </w:numPr>
        <w:tabs>
          <w:tab w:val="left" w:pos="1134"/>
        </w:tabs>
        <w:ind w:left="1134" w:hanging="425"/>
      </w:pPr>
      <w:r>
        <w:t>Rozpocząć przebieg analityczny.</w:t>
      </w:r>
    </w:p>
    <w:p w:rsidR="00035104" w:rsidRDefault="00035104" w:rsidP="00035104">
      <w:pPr>
        <w:tabs>
          <w:tab w:val="left" w:pos="1134"/>
        </w:tabs>
      </w:pPr>
    </w:p>
    <w:p w:rsidR="00035104" w:rsidRPr="00BE5304" w:rsidRDefault="00035104" w:rsidP="007C250A">
      <w:pPr>
        <w:ind w:left="709" w:hanging="709"/>
      </w:pPr>
      <w:r w:rsidRPr="00BE5304">
        <w:t xml:space="preserve">5.2.5.3 Wprowadzanie próbki  gazu do analizatora chromatograficznego z </w:t>
      </w:r>
      <w:r w:rsidR="007C250A" w:rsidRPr="00BE5304">
        <w:t>próbnika z ruchomym tłokiem</w:t>
      </w:r>
      <w:r w:rsidRPr="00BE5304">
        <w:t>.</w:t>
      </w:r>
    </w:p>
    <w:p w:rsidR="007D3DEF" w:rsidRPr="00BE5304" w:rsidRDefault="00035104" w:rsidP="007D3DEF">
      <w:pPr>
        <w:ind w:left="709"/>
      </w:pPr>
      <w:r w:rsidRPr="00BE5304">
        <w:t xml:space="preserve">Należy wykonać kolejno </w:t>
      </w:r>
      <w:r w:rsidR="00E3269B" w:rsidRPr="00BE5304">
        <w:t xml:space="preserve">wszystkie czynności jak w pkt. 5.2.5.1. Jeżeli ciśnienie gazu w komorze próbnika spadnie poniżej wartości, która zapewnia przepływ gazu do analizy w układzie podawania próbki </w:t>
      </w:r>
      <w:r w:rsidR="002D6649">
        <w:t xml:space="preserve">zaleca się </w:t>
      </w:r>
      <w:r w:rsidR="00E3269B" w:rsidRPr="00BE5304">
        <w:t>zwiększyć to ciśnienie za pomocą tłoka w próbniku. W ty</w:t>
      </w:r>
      <w:r w:rsidR="007D3DEF" w:rsidRPr="00BE5304">
        <w:t>m</w:t>
      </w:r>
      <w:r w:rsidR="00E3269B" w:rsidRPr="00BE5304">
        <w:t>, celu należy</w:t>
      </w:r>
      <w:r w:rsidR="007D3DEF" w:rsidRPr="00BE5304">
        <w:t>:</w:t>
      </w:r>
      <w:r w:rsidR="00E3269B" w:rsidRPr="00BE5304">
        <w:t xml:space="preserve"> </w:t>
      </w:r>
    </w:p>
    <w:p w:rsidR="00035104" w:rsidRPr="00BE5304" w:rsidRDefault="007D3DEF" w:rsidP="007D3DEF">
      <w:pPr>
        <w:ind w:left="709"/>
      </w:pPr>
      <w:r w:rsidRPr="00BE5304">
        <w:sym w:font="Symbol" w:char="F02D"/>
      </w:r>
      <w:r w:rsidRPr="00BE5304">
        <w:t> </w:t>
      </w:r>
      <w:r w:rsidR="00E3269B" w:rsidRPr="00BE5304">
        <w:t>zam</w:t>
      </w:r>
      <w:r w:rsidRPr="00BE5304">
        <w:t>knąć zawór wylotowy z próbnika</w:t>
      </w:r>
    </w:p>
    <w:p w:rsidR="007D3DEF" w:rsidRPr="00BE5304" w:rsidRDefault="007D3DEF" w:rsidP="007D3DEF">
      <w:pPr>
        <w:ind w:left="709"/>
      </w:pPr>
      <w:r w:rsidRPr="00BE5304">
        <w:sym w:font="Symbol" w:char="F02D"/>
      </w:r>
      <w:r w:rsidRPr="00BE5304">
        <w:t> zwiększyć ciśnienie w próbniku poprzez manualne wymuszenie pozycji tłoka</w:t>
      </w:r>
    </w:p>
    <w:p w:rsidR="007D3DEF" w:rsidRDefault="007D3DEF" w:rsidP="007D3DEF">
      <w:pPr>
        <w:ind w:left="896" w:hanging="187"/>
      </w:pPr>
      <w:r w:rsidRPr="00BE5304">
        <w:sym w:font="Symbol" w:char="F02D"/>
      </w:r>
      <w:r w:rsidRPr="00BE5304">
        <w:t> zwiększyć ciśnienie w próbniku poprzez wymuszenie pozycji tłoka za pomocą gazu obojętnego (zalecany hel) wprowadzanego od przeciwnej strony tłoka względem gazu badanego.</w:t>
      </w:r>
    </w:p>
    <w:p w:rsidR="005C17F1" w:rsidRPr="00BE5304" w:rsidRDefault="005C17F1" w:rsidP="007D3DEF">
      <w:pPr>
        <w:ind w:left="896" w:hanging="187"/>
      </w:pPr>
    </w:p>
    <w:p w:rsidR="008D0D31" w:rsidRPr="005C17F1" w:rsidRDefault="008D0D31" w:rsidP="005C17F1">
      <w:pPr>
        <w:pStyle w:val="Nagwek1"/>
      </w:pPr>
      <w:r w:rsidRPr="005C17F1">
        <w:t>6 Zakres analityczny</w:t>
      </w:r>
    </w:p>
    <w:p w:rsidR="008D0D31" w:rsidRPr="00BE5304" w:rsidRDefault="008D0D31" w:rsidP="005C17F1">
      <w:pPr>
        <w:spacing w:after="240"/>
        <w:rPr>
          <w:b/>
        </w:rPr>
      </w:pPr>
      <w:r w:rsidRPr="00BE5304">
        <w:rPr>
          <w:b/>
        </w:rPr>
        <w:t>6.1  Zakres analityczny dla chromatograficznych analizatorów procesowych</w:t>
      </w:r>
    </w:p>
    <w:p w:rsidR="008D0D31" w:rsidRPr="00BE5304" w:rsidRDefault="00D54904" w:rsidP="008D0D31">
      <w:pPr>
        <w:spacing w:before="0"/>
        <w:rPr>
          <w:rFonts w:cs="Arial"/>
        </w:rPr>
      </w:pPr>
      <w:r>
        <w:rPr>
          <w:rFonts w:cs="Arial"/>
        </w:rPr>
        <w:t>Z</w:t>
      </w:r>
      <w:r w:rsidR="008D0D31" w:rsidRPr="00BE5304">
        <w:rPr>
          <w:rFonts w:cs="Arial"/>
        </w:rPr>
        <w:t xml:space="preserve">akres </w:t>
      </w:r>
      <w:r w:rsidR="00130B58" w:rsidRPr="00BE5304">
        <w:rPr>
          <w:rFonts w:cs="Arial"/>
        </w:rPr>
        <w:t xml:space="preserve">jakościowo-ilościowy </w:t>
      </w:r>
      <w:r w:rsidR="008D0D31" w:rsidRPr="00BE5304">
        <w:rPr>
          <w:rFonts w:cs="Arial"/>
        </w:rPr>
        <w:t xml:space="preserve">dla </w:t>
      </w:r>
      <w:r w:rsidR="00130B58" w:rsidRPr="00BE5304">
        <w:rPr>
          <w:rFonts w:cs="Arial"/>
        </w:rPr>
        <w:t xml:space="preserve">procesowych </w:t>
      </w:r>
      <w:r w:rsidR="008D0D31" w:rsidRPr="00BE5304">
        <w:rPr>
          <w:rFonts w:cs="Arial"/>
        </w:rPr>
        <w:t xml:space="preserve">analizatorów </w:t>
      </w:r>
      <w:r w:rsidR="00130B58" w:rsidRPr="00BE5304">
        <w:rPr>
          <w:rFonts w:cs="Arial"/>
        </w:rPr>
        <w:t xml:space="preserve">chromatograficznych </w:t>
      </w:r>
      <w:r w:rsidR="004C2F68" w:rsidRPr="00BE5304">
        <w:rPr>
          <w:rFonts w:cs="Arial"/>
        </w:rPr>
        <w:t>podano poniżej</w:t>
      </w:r>
      <w:r w:rsidR="008D0D31" w:rsidRPr="00BE5304">
        <w:rPr>
          <w:rFonts w:cs="Arial"/>
        </w:rPr>
        <w:t>:</w:t>
      </w:r>
    </w:p>
    <w:p w:rsidR="008D0D31" w:rsidRPr="00BE5304" w:rsidRDefault="008D0D31" w:rsidP="008D0D31">
      <w:pPr>
        <w:spacing w:before="0"/>
        <w:rPr>
          <w:rFonts w:cs="Arial"/>
        </w:rPr>
      </w:pPr>
    </w:p>
    <w:tbl>
      <w:tblPr>
        <w:tblW w:w="0" w:type="auto"/>
        <w:tblLook w:val="04A0" w:firstRow="1" w:lastRow="0" w:firstColumn="1" w:lastColumn="0" w:noHBand="0" w:noVBand="1"/>
      </w:tblPr>
      <w:tblGrid>
        <w:gridCol w:w="3085"/>
        <w:gridCol w:w="6161"/>
      </w:tblGrid>
      <w:tr w:rsidR="008D0D31" w:rsidRPr="00BE5304" w:rsidTr="00E14972">
        <w:tc>
          <w:tcPr>
            <w:tcW w:w="3085" w:type="dxa"/>
            <w:shd w:val="clear" w:color="auto" w:fill="auto"/>
          </w:tcPr>
          <w:p w:rsidR="008D0D31" w:rsidRPr="00BE5304" w:rsidRDefault="008D0D31" w:rsidP="00E14972">
            <w:pPr>
              <w:spacing w:before="0" w:after="120"/>
              <w:rPr>
                <w:rFonts w:cs="Arial"/>
                <w:szCs w:val="20"/>
              </w:rPr>
            </w:pPr>
            <w:r w:rsidRPr="00BE5304">
              <w:rPr>
                <w:rFonts w:cs="Arial"/>
                <w:szCs w:val="20"/>
              </w:rPr>
              <w:t>siarkowodór (H</w:t>
            </w:r>
            <w:r w:rsidRPr="00BE5304">
              <w:rPr>
                <w:rFonts w:cs="Arial"/>
                <w:szCs w:val="20"/>
                <w:vertAlign w:val="subscript"/>
              </w:rPr>
              <w:t>2</w:t>
            </w:r>
            <w:r w:rsidRPr="00BE5304">
              <w:rPr>
                <w:rFonts w:cs="Arial"/>
                <w:szCs w:val="20"/>
              </w:rPr>
              <w:t>S)</w:t>
            </w:r>
          </w:p>
          <w:p w:rsidR="008D0D31" w:rsidRPr="00BE5304" w:rsidRDefault="008D0D31" w:rsidP="00E14972">
            <w:pPr>
              <w:spacing w:before="0" w:after="120"/>
              <w:rPr>
                <w:rFonts w:cs="Arial"/>
                <w:szCs w:val="20"/>
              </w:rPr>
            </w:pPr>
            <w:proofErr w:type="spellStart"/>
            <w:r w:rsidRPr="00BE5304">
              <w:rPr>
                <w:rFonts w:cs="Arial"/>
                <w:szCs w:val="20"/>
              </w:rPr>
              <w:t>tlenosiarczek</w:t>
            </w:r>
            <w:proofErr w:type="spellEnd"/>
            <w:r w:rsidRPr="00BE5304">
              <w:rPr>
                <w:rFonts w:cs="Arial"/>
                <w:szCs w:val="20"/>
              </w:rPr>
              <w:t xml:space="preserve"> węgla (COS)</w:t>
            </w:r>
          </w:p>
          <w:p w:rsidR="008D0D31" w:rsidRPr="007048E7" w:rsidRDefault="008D0D31" w:rsidP="00E14972">
            <w:pPr>
              <w:spacing w:before="0" w:after="120"/>
              <w:rPr>
                <w:rFonts w:cs="Arial"/>
                <w:szCs w:val="20"/>
                <w:lang w:val="en-US"/>
              </w:rPr>
            </w:pPr>
            <w:proofErr w:type="spellStart"/>
            <w:r w:rsidRPr="007048E7">
              <w:rPr>
                <w:rFonts w:cs="Arial"/>
                <w:szCs w:val="20"/>
                <w:lang w:val="en-US"/>
              </w:rPr>
              <w:t>metylotiol</w:t>
            </w:r>
            <w:proofErr w:type="spellEnd"/>
            <w:r w:rsidRPr="007048E7">
              <w:rPr>
                <w:rFonts w:cs="Arial"/>
                <w:szCs w:val="20"/>
                <w:lang w:val="en-US"/>
              </w:rPr>
              <w:t xml:space="preserve"> (</w:t>
            </w:r>
            <w:proofErr w:type="spellStart"/>
            <w:r w:rsidRPr="007048E7">
              <w:rPr>
                <w:rFonts w:cs="Arial"/>
                <w:szCs w:val="20"/>
                <w:lang w:val="en-US"/>
              </w:rPr>
              <w:t>MeSH</w:t>
            </w:r>
            <w:proofErr w:type="spellEnd"/>
            <w:r w:rsidRPr="007048E7">
              <w:rPr>
                <w:rFonts w:cs="Arial"/>
                <w:szCs w:val="20"/>
                <w:lang w:val="en-US"/>
              </w:rPr>
              <w:t xml:space="preserve">) </w:t>
            </w:r>
          </w:p>
          <w:p w:rsidR="008D0D31" w:rsidRPr="007048E7" w:rsidRDefault="008D0D31" w:rsidP="00E14972">
            <w:pPr>
              <w:spacing w:before="0" w:after="120"/>
              <w:rPr>
                <w:rFonts w:cs="Arial"/>
                <w:szCs w:val="20"/>
                <w:lang w:val="en-US"/>
              </w:rPr>
            </w:pPr>
            <w:proofErr w:type="spellStart"/>
            <w:r w:rsidRPr="007048E7">
              <w:rPr>
                <w:rFonts w:cs="Arial"/>
                <w:szCs w:val="20"/>
                <w:lang w:val="en-US"/>
              </w:rPr>
              <w:t>etylotiol</w:t>
            </w:r>
            <w:proofErr w:type="spellEnd"/>
            <w:r w:rsidRPr="007048E7">
              <w:rPr>
                <w:rFonts w:cs="Arial"/>
                <w:szCs w:val="20"/>
                <w:lang w:val="en-US"/>
              </w:rPr>
              <w:t xml:space="preserve"> (</w:t>
            </w:r>
            <w:proofErr w:type="spellStart"/>
            <w:r w:rsidRPr="007048E7">
              <w:rPr>
                <w:rFonts w:cs="Arial"/>
                <w:szCs w:val="20"/>
                <w:lang w:val="en-US"/>
              </w:rPr>
              <w:t>EtSH</w:t>
            </w:r>
            <w:proofErr w:type="spellEnd"/>
            <w:r w:rsidRPr="007048E7">
              <w:rPr>
                <w:rFonts w:cs="Arial"/>
                <w:szCs w:val="20"/>
                <w:lang w:val="en-US"/>
              </w:rPr>
              <w:t xml:space="preserve">)     </w:t>
            </w:r>
          </w:p>
          <w:p w:rsidR="008D0D31" w:rsidRPr="007048E7" w:rsidRDefault="008D0D31" w:rsidP="00E14972">
            <w:pPr>
              <w:spacing w:before="0" w:after="120"/>
              <w:rPr>
                <w:rFonts w:cs="Arial"/>
                <w:szCs w:val="20"/>
                <w:lang w:val="en-US"/>
              </w:rPr>
            </w:pPr>
            <w:proofErr w:type="spellStart"/>
            <w:r w:rsidRPr="007048E7">
              <w:rPr>
                <w:rFonts w:cs="Arial"/>
                <w:i/>
                <w:szCs w:val="20"/>
                <w:lang w:val="en-US"/>
              </w:rPr>
              <w:t>tert</w:t>
            </w:r>
            <w:r w:rsidRPr="007048E7">
              <w:rPr>
                <w:rFonts w:cs="Arial"/>
                <w:szCs w:val="20"/>
                <w:lang w:val="en-US"/>
              </w:rPr>
              <w:t>-butylo-tiol</w:t>
            </w:r>
            <w:proofErr w:type="spellEnd"/>
            <w:r w:rsidRPr="007048E7">
              <w:rPr>
                <w:rFonts w:cs="Arial"/>
                <w:szCs w:val="20"/>
                <w:lang w:val="en-US"/>
              </w:rPr>
              <w:t xml:space="preserve"> (TBM)</w:t>
            </w:r>
          </w:p>
          <w:p w:rsidR="008D0D31" w:rsidRPr="00BE5304" w:rsidRDefault="008D0D31" w:rsidP="00E14972">
            <w:pPr>
              <w:spacing w:before="0" w:after="120"/>
              <w:rPr>
                <w:rFonts w:cs="Arial"/>
                <w:szCs w:val="20"/>
              </w:rPr>
            </w:pPr>
            <w:r w:rsidRPr="00BE5304">
              <w:rPr>
                <w:rFonts w:cs="Arial"/>
                <w:i/>
                <w:szCs w:val="20"/>
              </w:rPr>
              <w:t>di</w:t>
            </w:r>
            <w:r w:rsidRPr="00BE5304">
              <w:rPr>
                <w:rFonts w:cs="Arial"/>
                <w:szCs w:val="20"/>
              </w:rPr>
              <w:t>-</w:t>
            </w:r>
            <w:proofErr w:type="spellStart"/>
            <w:r w:rsidRPr="00BE5304">
              <w:rPr>
                <w:rFonts w:cs="Arial"/>
                <w:szCs w:val="20"/>
              </w:rPr>
              <w:t>metylo</w:t>
            </w:r>
            <w:proofErr w:type="spellEnd"/>
            <w:r w:rsidRPr="00BE5304">
              <w:rPr>
                <w:rFonts w:cs="Arial"/>
                <w:szCs w:val="20"/>
              </w:rPr>
              <w:t xml:space="preserve">-siarczek (DMS) </w:t>
            </w:r>
          </w:p>
          <w:p w:rsidR="008D0D31" w:rsidRPr="00BE5304" w:rsidRDefault="008D0D31" w:rsidP="00E14972">
            <w:pPr>
              <w:spacing w:before="0" w:after="120"/>
              <w:rPr>
                <w:rFonts w:cs="Arial"/>
                <w:szCs w:val="20"/>
              </w:rPr>
            </w:pPr>
            <w:r w:rsidRPr="00BE5304">
              <w:rPr>
                <w:rFonts w:cs="Arial"/>
                <w:i/>
                <w:szCs w:val="20"/>
              </w:rPr>
              <w:t>di</w:t>
            </w:r>
            <w:r w:rsidRPr="00BE5304">
              <w:rPr>
                <w:rFonts w:cs="Arial"/>
                <w:szCs w:val="20"/>
              </w:rPr>
              <w:t>-</w:t>
            </w:r>
            <w:proofErr w:type="spellStart"/>
            <w:r w:rsidRPr="00BE5304">
              <w:rPr>
                <w:rFonts w:cs="Arial"/>
                <w:szCs w:val="20"/>
              </w:rPr>
              <w:t>etylo</w:t>
            </w:r>
            <w:proofErr w:type="spellEnd"/>
            <w:r w:rsidRPr="00BE5304">
              <w:rPr>
                <w:rFonts w:cs="Arial"/>
                <w:szCs w:val="20"/>
              </w:rPr>
              <w:t>-siarczek (DES)</w:t>
            </w:r>
          </w:p>
          <w:p w:rsidR="008D0D31" w:rsidRPr="00BE5304" w:rsidRDefault="008D0D31" w:rsidP="00E14972">
            <w:pPr>
              <w:spacing w:before="0" w:after="120"/>
              <w:rPr>
                <w:rFonts w:cs="Arial"/>
              </w:rPr>
            </w:pPr>
          </w:p>
        </w:tc>
        <w:tc>
          <w:tcPr>
            <w:tcW w:w="6161" w:type="dxa"/>
            <w:shd w:val="clear" w:color="auto" w:fill="auto"/>
          </w:tcPr>
          <w:p w:rsidR="008D0D31" w:rsidRPr="00BE5304" w:rsidRDefault="008D0D31" w:rsidP="00E14972">
            <w:pPr>
              <w:spacing w:before="0" w:after="120"/>
              <w:rPr>
                <w:rFonts w:cs="Arial"/>
              </w:rPr>
            </w:pPr>
            <w:r w:rsidRPr="00BE5304">
              <w:rPr>
                <w:rFonts w:cs="Arial"/>
                <w:szCs w:val="20"/>
              </w:rPr>
              <w:t xml:space="preserve">             </w:t>
            </w:r>
          </w:p>
        </w:tc>
      </w:tr>
    </w:tbl>
    <w:p w:rsidR="007E2BA3" w:rsidRPr="00BE5304" w:rsidRDefault="007E2BA3" w:rsidP="007109BB">
      <w:pPr>
        <w:spacing w:before="0"/>
        <w:rPr>
          <w:rFonts w:cs="Arial"/>
          <w:szCs w:val="20"/>
        </w:rPr>
      </w:pPr>
      <w:r w:rsidRPr="00BE5304">
        <w:rPr>
          <w:rFonts w:cs="Arial"/>
          <w:szCs w:val="20"/>
        </w:rPr>
        <w:t>D</w:t>
      </w:r>
      <w:r w:rsidR="008D0D31" w:rsidRPr="00BE5304">
        <w:rPr>
          <w:rFonts w:cs="Arial"/>
          <w:szCs w:val="20"/>
        </w:rPr>
        <w:t xml:space="preserve">opuszcza się aby </w:t>
      </w:r>
      <w:r w:rsidR="007D3DEF" w:rsidRPr="00BE5304">
        <w:rPr>
          <w:rFonts w:cs="Arial"/>
          <w:szCs w:val="20"/>
        </w:rPr>
        <w:t xml:space="preserve">sygnały </w:t>
      </w:r>
      <w:r w:rsidR="007109BB" w:rsidRPr="00BE5304">
        <w:rPr>
          <w:rFonts w:cs="Arial"/>
          <w:szCs w:val="20"/>
        </w:rPr>
        <w:t xml:space="preserve">i wyniki </w:t>
      </w:r>
      <w:r w:rsidR="007D3DEF" w:rsidRPr="00BE5304">
        <w:rPr>
          <w:rFonts w:cs="Arial"/>
          <w:szCs w:val="20"/>
        </w:rPr>
        <w:t xml:space="preserve">analityczne </w:t>
      </w:r>
      <w:r w:rsidR="007109BB" w:rsidRPr="00BE5304">
        <w:rPr>
          <w:rFonts w:cs="Arial"/>
          <w:szCs w:val="20"/>
        </w:rPr>
        <w:t xml:space="preserve">były rejestrowane i przedstawiane grupowo: siarkowodór, grupa </w:t>
      </w:r>
      <w:proofErr w:type="spellStart"/>
      <w:r w:rsidR="007109BB" w:rsidRPr="00BE5304">
        <w:rPr>
          <w:rFonts w:cs="Arial"/>
          <w:szCs w:val="20"/>
        </w:rPr>
        <w:t>tioli</w:t>
      </w:r>
      <w:proofErr w:type="spellEnd"/>
      <w:r w:rsidR="007109BB" w:rsidRPr="00BE5304">
        <w:rPr>
          <w:rFonts w:cs="Arial"/>
          <w:szCs w:val="20"/>
        </w:rPr>
        <w:t xml:space="preserve">, siarka całkowita, w odniesieniu do siarki elementarnej. Współczynniki przeliczeniowe dotyczące zawartości siarki elementarnej dla poszczególnych związków siarki </w:t>
      </w:r>
      <w:r w:rsidR="00D54904">
        <w:rPr>
          <w:rFonts w:cs="Arial"/>
          <w:szCs w:val="20"/>
        </w:rPr>
        <w:t xml:space="preserve">można wyznaczyć na podstawie danych </w:t>
      </w:r>
      <w:r w:rsidR="005B37D3">
        <w:rPr>
          <w:rFonts w:cs="Arial"/>
          <w:szCs w:val="20"/>
        </w:rPr>
        <w:t xml:space="preserve">zawartych </w:t>
      </w:r>
      <w:r w:rsidR="00D54904">
        <w:rPr>
          <w:rFonts w:cs="Arial"/>
          <w:szCs w:val="20"/>
        </w:rPr>
        <w:t>w Z</w:t>
      </w:r>
      <w:r w:rsidR="007109BB" w:rsidRPr="00BE5304">
        <w:rPr>
          <w:rFonts w:cs="Arial"/>
          <w:szCs w:val="20"/>
        </w:rPr>
        <w:t xml:space="preserve">ałączniku A. </w:t>
      </w:r>
    </w:p>
    <w:p w:rsidR="007E2BA3" w:rsidRPr="00BE5304" w:rsidRDefault="007E2BA3" w:rsidP="007109BB">
      <w:pPr>
        <w:spacing w:before="0"/>
        <w:rPr>
          <w:rFonts w:cs="Arial"/>
          <w:szCs w:val="20"/>
        </w:rPr>
      </w:pPr>
    </w:p>
    <w:p w:rsidR="007109BB" w:rsidRPr="00BE5304" w:rsidRDefault="00012D0A" w:rsidP="007109BB">
      <w:pPr>
        <w:spacing w:before="0"/>
        <w:rPr>
          <w:rFonts w:cs="Arial"/>
          <w:szCs w:val="20"/>
        </w:rPr>
      </w:pPr>
      <w:r w:rsidRPr="00BE5304">
        <w:rPr>
          <w:rFonts w:cs="Arial"/>
          <w:szCs w:val="20"/>
        </w:rPr>
        <w:t>Zalecany próg oznaczalności dla każde</w:t>
      </w:r>
      <w:r w:rsidR="007E2BA3" w:rsidRPr="00BE5304">
        <w:rPr>
          <w:rFonts w:cs="Arial"/>
          <w:szCs w:val="20"/>
        </w:rPr>
        <w:t xml:space="preserve">go pojedynczo oznaczanego związku siarki jak i dla oznaczeń grupowych </w:t>
      </w:r>
      <w:r w:rsidRPr="00BE5304">
        <w:rPr>
          <w:rFonts w:cs="Arial"/>
          <w:szCs w:val="20"/>
        </w:rPr>
        <w:t xml:space="preserve">powinien wynosić </w:t>
      </w:r>
      <w:r w:rsidR="00055F45">
        <w:rPr>
          <w:rFonts w:cs="Arial"/>
          <w:szCs w:val="20"/>
        </w:rPr>
        <w:t xml:space="preserve">nie więcej niż </w:t>
      </w:r>
      <w:r w:rsidR="004826C3">
        <w:rPr>
          <w:rFonts w:cs="Arial"/>
          <w:szCs w:val="20"/>
        </w:rPr>
        <w:t xml:space="preserve">2 </w:t>
      </w:r>
      <w:proofErr w:type="spellStart"/>
      <w:r w:rsidRPr="00BE5304">
        <w:rPr>
          <w:rFonts w:cs="Arial"/>
          <w:szCs w:val="20"/>
        </w:rPr>
        <w:t>ppm</w:t>
      </w:r>
      <w:proofErr w:type="spellEnd"/>
      <w:r w:rsidRPr="00BE5304">
        <w:rPr>
          <w:rFonts w:cs="Arial"/>
          <w:szCs w:val="20"/>
        </w:rPr>
        <w:t xml:space="preserve">. </w:t>
      </w:r>
    </w:p>
    <w:p w:rsidR="008D0D31" w:rsidRPr="00BE5304" w:rsidRDefault="008D0D31" w:rsidP="008D0D31">
      <w:pPr>
        <w:spacing w:before="0"/>
        <w:rPr>
          <w:rFonts w:cs="Arial"/>
          <w:szCs w:val="20"/>
        </w:rPr>
      </w:pPr>
    </w:p>
    <w:p w:rsidR="004C2F68" w:rsidRPr="00BE5304" w:rsidRDefault="004C2F68" w:rsidP="008D0D31">
      <w:pPr>
        <w:spacing w:before="0"/>
        <w:rPr>
          <w:rFonts w:cs="Arial"/>
          <w:szCs w:val="20"/>
        </w:rPr>
      </w:pPr>
    </w:p>
    <w:p w:rsidR="008D0D31" w:rsidRPr="00BE5304" w:rsidRDefault="008D0D31" w:rsidP="008D0D31">
      <w:pPr>
        <w:rPr>
          <w:b/>
        </w:rPr>
      </w:pPr>
      <w:r w:rsidRPr="00BE5304">
        <w:rPr>
          <w:b/>
        </w:rPr>
        <w:lastRenderedPageBreak/>
        <w:t>6.2  Zakres analityczny dla chromatograficznych analizatorów laboratoryjnych</w:t>
      </w:r>
    </w:p>
    <w:p w:rsidR="008D0D31" w:rsidRPr="00BE5304" w:rsidRDefault="008D0D31" w:rsidP="008D0D31">
      <w:pPr>
        <w:rPr>
          <w:b/>
        </w:rPr>
      </w:pPr>
    </w:p>
    <w:p w:rsidR="00012D0A" w:rsidRPr="00BE5304" w:rsidRDefault="00012D0A" w:rsidP="00012D0A">
      <w:pPr>
        <w:spacing w:before="0"/>
        <w:rPr>
          <w:rFonts w:cs="Arial"/>
          <w:szCs w:val="20"/>
        </w:rPr>
      </w:pPr>
      <w:r w:rsidRPr="00BE5304">
        <w:rPr>
          <w:rFonts w:cs="Arial"/>
        </w:rPr>
        <w:t>Z</w:t>
      </w:r>
      <w:r w:rsidR="00130B58" w:rsidRPr="00BE5304">
        <w:rPr>
          <w:rFonts w:cs="Arial"/>
        </w:rPr>
        <w:t xml:space="preserve">akres </w:t>
      </w:r>
      <w:r w:rsidRPr="00BE5304">
        <w:rPr>
          <w:rFonts w:cs="Arial"/>
        </w:rPr>
        <w:t xml:space="preserve">analityczny </w:t>
      </w:r>
      <w:r w:rsidR="00130B58" w:rsidRPr="00BE5304">
        <w:rPr>
          <w:rFonts w:cs="Arial"/>
        </w:rPr>
        <w:t xml:space="preserve">dla laboratoryjnych analizatorów </w:t>
      </w:r>
      <w:r w:rsidR="004C2F68" w:rsidRPr="00BE5304">
        <w:rPr>
          <w:rFonts w:cs="Arial"/>
        </w:rPr>
        <w:t>chromatograficznych</w:t>
      </w:r>
      <w:r w:rsidRPr="00BE5304">
        <w:rPr>
          <w:rFonts w:cs="Arial"/>
        </w:rPr>
        <w:t>,</w:t>
      </w:r>
      <w:r w:rsidR="004C2F68" w:rsidRPr="00BE5304">
        <w:rPr>
          <w:rFonts w:cs="Arial"/>
        </w:rPr>
        <w:t xml:space="preserve"> powinien </w:t>
      </w:r>
      <w:r w:rsidRPr="00BE5304">
        <w:rPr>
          <w:rFonts w:cs="Arial"/>
        </w:rPr>
        <w:t xml:space="preserve">spełniać </w:t>
      </w:r>
      <w:r w:rsidR="007E2BA3" w:rsidRPr="00BE5304">
        <w:rPr>
          <w:rFonts w:cs="Arial"/>
        </w:rPr>
        <w:t xml:space="preserve">podstawowe </w:t>
      </w:r>
      <w:r w:rsidRPr="00BE5304">
        <w:rPr>
          <w:rFonts w:cs="Arial"/>
        </w:rPr>
        <w:t xml:space="preserve">wymagania podane w </w:t>
      </w:r>
      <w:r w:rsidR="00D172B9" w:rsidRPr="00BE5304">
        <w:rPr>
          <w:rFonts w:cs="Arial"/>
        </w:rPr>
        <w:t>p</w:t>
      </w:r>
      <w:r w:rsidR="004C2F68" w:rsidRPr="00BE5304">
        <w:rPr>
          <w:rFonts w:cs="Arial"/>
        </w:rPr>
        <w:t xml:space="preserve">kt. 6.1 </w:t>
      </w:r>
      <w:r w:rsidRPr="00BE5304">
        <w:rPr>
          <w:rFonts w:cs="Arial"/>
        </w:rPr>
        <w:t xml:space="preserve">z rozszerzeniem jakościowym podanym poniżej. </w:t>
      </w:r>
    </w:p>
    <w:p w:rsidR="00130B58" w:rsidRPr="00BE5304" w:rsidRDefault="00130B58" w:rsidP="00130B58">
      <w:pPr>
        <w:spacing w:before="0"/>
        <w:rPr>
          <w:rFonts w:cs="Arial"/>
        </w:rPr>
      </w:pPr>
    </w:p>
    <w:p w:rsidR="00130B58" w:rsidRPr="00BE5304" w:rsidRDefault="00130B58" w:rsidP="00130B58">
      <w:pPr>
        <w:spacing w:before="0"/>
        <w:rPr>
          <w:rFonts w:cs="Arial"/>
        </w:rPr>
      </w:pPr>
    </w:p>
    <w:tbl>
      <w:tblPr>
        <w:tblW w:w="0" w:type="auto"/>
        <w:tblLook w:val="04A0" w:firstRow="1" w:lastRow="0" w:firstColumn="1" w:lastColumn="0" w:noHBand="0" w:noVBand="1"/>
      </w:tblPr>
      <w:tblGrid>
        <w:gridCol w:w="3085"/>
        <w:gridCol w:w="6161"/>
      </w:tblGrid>
      <w:tr w:rsidR="00130B58" w:rsidRPr="00E14972" w:rsidTr="00E14972">
        <w:tc>
          <w:tcPr>
            <w:tcW w:w="3085" w:type="dxa"/>
            <w:shd w:val="clear" w:color="auto" w:fill="auto"/>
          </w:tcPr>
          <w:p w:rsidR="0008286B" w:rsidRPr="007048E7" w:rsidRDefault="0008286B" w:rsidP="00E14972">
            <w:pPr>
              <w:spacing w:before="0" w:after="120"/>
              <w:rPr>
                <w:rFonts w:cs="Arial"/>
                <w:szCs w:val="20"/>
                <w:lang w:val="en-US"/>
              </w:rPr>
            </w:pPr>
            <w:proofErr w:type="spellStart"/>
            <w:r w:rsidRPr="007048E7">
              <w:rPr>
                <w:rFonts w:cs="Arial"/>
                <w:i/>
                <w:szCs w:val="20"/>
                <w:lang w:val="en-US"/>
              </w:rPr>
              <w:t>izo</w:t>
            </w:r>
            <w:r w:rsidRPr="007048E7">
              <w:rPr>
                <w:rFonts w:cs="Arial"/>
                <w:szCs w:val="20"/>
                <w:lang w:val="en-US"/>
              </w:rPr>
              <w:t>-propylo-</w:t>
            </w:r>
            <w:r w:rsidR="004C2F68" w:rsidRPr="007048E7">
              <w:rPr>
                <w:rFonts w:cs="Arial"/>
                <w:szCs w:val="20"/>
                <w:lang w:val="en-US"/>
              </w:rPr>
              <w:t>tiol</w:t>
            </w:r>
            <w:proofErr w:type="spellEnd"/>
            <w:r w:rsidRPr="007048E7">
              <w:rPr>
                <w:rFonts w:cs="Arial"/>
                <w:szCs w:val="20"/>
                <w:lang w:val="en-US"/>
              </w:rPr>
              <w:t xml:space="preserve"> (</w:t>
            </w:r>
            <w:proofErr w:type="spellStart"/>
            <w:r w:rsidRPr="007048E7">
              <w:rPr>
                <w:rFonts w:cs="Arial"/>
                <w:szCs w:val="20"/>
                <w:lang w:val="en-US"/>
              </w:rPr>
              <w:t>iPrSH</w:t>
            </w:r>
            <w:proofErr w:type="spellEnd"/>
            <w:r w:rsidRPr="007048E7">
              <w:rPr>
                <w:rFonts w:cs="Arial"/>
                <w:szCs w:val="20"/>
                <w:lang w:val="en-US"/>
              </w:rPr>
              <w:t>)</w:t>
            </w:r>
          </w:p>
          <w:p w:rsidR="0008286B" w:rsidRPr="00BE5304" w:rsidRDefault="0008286B" w:rsidP="00E14972">
            <w:pPr>
              <w:spacing w:before="0" w:after="120"/>
              <w:rPr>
                <w:rFonts w:cs="Arial"/>
                <w:szCs w:val="20"/>
                <w:lang w:val="en-US"/>
              </w:rPr>
            </w:pPr>
            <w:proofErr w:type="spellStart"/>
            <w:r w:rsidRPr="00BE5304">
              <w:rPr>
                <w:rFonts w:cs="Arial"/>
                <w:i/>
                <w:szCs w:val="20"/>
                <w:lang w:val="en-US"/>
              </w:rPr>
              <w:t>tert</w:t>
            </w:r>
            <w:r w:rsidRPr="00BE5304">
              <w:rPr>
                <w:rFonts w:cs="Arial"/>
                <w:szCs w:val="20"/>
                <w:lang w:val="en-US"/>
              </w:rPr>
              <w:t>-butylo-</w:t>
            </w:r>
            <w:r w:rsidR="004C2F68" w:rsidRPr="00BE5304">
              <w:rPr>
                <w:rFonts w:cs="Arial"/>
                <w:szCs w:val="20"/>
                <w:lang w:val="en-US"/>
              </w:rPr>
              <w:t>tiol</w:t>
            </w:r>
            <w:proofErr w:type="spellEnd"/>
            <w:r w:rsidRPr="00BE5304">
              <w:rPr>
                <w:rFonts w:cs="Arial"/>
                <w:szCs w:val="20"/>
                <w:lang w:val="en-US"/>
              </w:rPr>
              <w:t xml:space="preserve"> (TBM)</w:t>
            </w:r>
          </w:p>
          <w:p w:rsidR="0008286B" w:rsidRPr="007048E7" w:rsidRDefault="0008286B" w:rsidP="00E14972">
            <w:pPr>
              <w:spacing w:before="0" w:after="120"/>
              <w:rPr>
                <w:rFonts w:cs="Arial"/>
                <w:szCs w:val="20"/>
              </w:rPr>
            </w:pPr>
            <w:r w:rsidRPr="007048E7">
              <w:rPr>
                <w:rFonts w:cs="Arial"/>
                <w:i/>
                <w:szCs w:val="20"/>
              </w:rPr>
              <w:t>n</w:t>
            </w:r>
            <w:r w:rsidRPr="007048E7">
              <w:rPr>
                <w:rFonts w:cs="Arial"/>
                <w:szCs w:val="20"/>
              </w:rPr>
              <w:t>-</w:t>
            </w:r>
            <w:proofErr w:type="spellStart"/>
            <w:r w:rsidRPr="007048E7">
              <w:rPr>
                <w:rFonts w:cs="Arial"/>
                <w:szCs w:val="20"/>
              </w:rPr>
              <w:t>propylo</w:t>
            </w:r>
            <w:proofErr w:type="spellEnd"/>
            <w:r w:rsidRPr="007048E7">
              <w:rPr>
                <w:rFonts w:cs="Arial"/>
                <w:szCs w:val="20"/>
              </w:rPr>
              <w:t>-</w:t>
            </w:r>
            <w:proofErr w:type="spellStart"/>
            <w:r w:rsidR="004C2F68" w:rsidRPr="007048E7">
              <w:rPr>
                <w:rFonts w:cs="Arial"/>
                <w:szCs w:val="20"/>
              </w:rPr>
              <w:t>tiol</w:t>
            </w:r>
            <w:proofErr w:type="spellEnd"/>
            <w:r w:rsidRPr="007048E7">
              <w:rPr>
                <w:rFonts w:cs="Arial"/>
                <w:szCs w:val="20"/>
              </w:rPr>
              <w:t xml:space="preserve"> (</w:t>
            </w:r>
            <w:proofErr w:type="spellStart"/>
            <w:r w:rsidRPr="007048E7">
              <w:rPr>
                <w:rFonts w:cs="Arial"/>
                <w:szCs w:val="20"/>
              </w:rPr>
              <w:t>nPrSH</w:t>
            </w:r>
            <w:proofErr w:type="spellEnd"/>
            <w:r w:rsidRPr="007048E7">
              <w:rPr>
                <w:rFonts w:cs="Arial"/>
                <w:szCs w:val="20"/>
              </w:rPr>
              <w:t>)</w:t>
            </w:r>
          </w:p>
          <w:p w:rsidR="0008286B" w:rsidRPr="00BE5304" w:rsidRDefault="0008286B" w:rsidP="00E14972">
            <w:pPr>
              <w:spacing w:before="0" w:after="120"/>
              <w:rPr>
                <w:rFonts w:cs="Arial"/>
                <w:szCs w:val="20"/>
              </w:rPr>
            </w:pPr>
            <w:proofErr w:type="spellStart"/>
            <w:r w:rsidRPr="00BE5304">
              <w:rPr>
                <w:rFonts w:cs="Arial"/>
                <w:szCs w:val="20"/>
              </w:rPr>
              <w:t>etylo</w:t>
            </w:r>
            <w:proofErr w:type="spellEnd"/>
            <w:r w:rsidRPr="00BE5304">
              <w:rPr>
                <w:rFonts w:cs="Arial"/>
                <w:szCs w:val="20"/>
              </w:rPr>
              <w:t>-</w:t>
            </w:r>
            <w:proofErr w:type="spellStart"/>
            <w:r w:rsidRPr="00BE5304">
              <w:rPr>
                <w:rFonts w:cs="Arial"/>
                <w:szCs w:val="20"/>
              </w:rPr>
              <w:t>metylo</w:t>
            </w:r>
            <w:proofErr w:type="spellEnd"/>
            <w:r w:rsidRPr="00BE5304">
              <w:rPr>
                <w:rFonts w:cs="Arial"/>
                <w:szCs w:val="20"/>
              </w:rPr>
              <w:t>-siarczek (EMS)</w:t>
            </w:r>
          </w:p>
          <w:p w:rsidR="004C2F68" w:rsidRPr="00BE5304" w:rsidRDefault="004C2F68" w:rsidP="00E14972">
            <w:pPr>
              <w:spacing w:before="0" w:after="120"/>
              <w:rPr>
                <w:rFonts w:cs="Arial"/>
                <w:szCs w:val="20"/>
              </w:rPr>
            </w:pPr>
            <w:r w:rsidRPr="00BE5304">
              <w:rPr>
                <w:rFonts w:cs="Arial"/>
                <w:i/>
                <w:szCs w:val="20"/>
              </w:rPr>
              <w:t>tetra</w:t>
            </w:r>
            <w:r w:rsidRPr="00BE5304">
              <w:rPr>
                <w:rFonts w:cs="Arial"/>
                <w:szCs w:val="20"/>
              </w:rPr>
              <w:t>-</w:t>
            </w:r>
            <w:proofErr w:type="spellStart"/>
            <w:r w:rsidRPr="00BE5304">
              <w:rPr>
                <w:rFonts w:cs="Arial"/>
                <w:szCs w:val="20"/>
              </w:rPr>
              <w:t>hydrotiofen</w:t>
            </w:r>
            <w:proofErr w:type="spellEnd"/>
            <w:r w:rsidRPr="00BE5304">
              <w:rPr>
                <w:rFonts w:cs="Arial"/>
                <w:szCs w:val="20"/>
              </w:rPr>
              <w:t xml:space="preserve"> (THT)</w:t>
            </w:r>
          </w:p>
          <w:p w:rsidR="004C2F68" w:rsidRPr="00BE5304" w:rsidRDefault="004C2F68" w:rsidP="00E14972">
            <w:pPr>
              <w:spacing w:before="0" w:after="120"/>
              <w:rPr>
                <w:rFonts w:cs="Arial"/>
                <w:szCs w:val="20"/>
              </w:rPr>
            </w:pPr>
            <w:r w:rsidRPr="00BE5304">
              <w:rPr>
                <w:rFonts w:cs="Arial"/>
                <w:i/>
                <w:szCs w:val="20"/>
              </w:rPr>
              <w:t>di</w:t>
            </w:r>
            <w:r w:rsidRPr="00BE5304">
              <w:rPr>
                <w:rFonts w:cs="Arial"/>
                <w:szCs w:val="20"/>
              </w:rPr>
              <w:t>-</w:t>
            </w:r>
            <w:proofErr w:type="spellStart"/>
            <w:r w:rsidRPr="00BE5304">
              <w:rPr>
                <w:rFonts w:cs="Arial"/>
                <w:szCs w:val="20"/>
              </w:rPr>
              <w:t>etylo</w:t>
            </w:r>
            <w:proofErr w:type="spellEnd"/>
            <w:r w:rsidRPr="00BE5304">
              <w:rPr>
                <w:rFonts w:cs="Arial"/>
                <w:szCs w:val="20"/>
              </w:rPr>
              <w:t>-siarczek (DES)</w:t>
            </w:r>
          </w:p>
          <w:p w:rsidR="004C2F68" w:rsidRPr="00BE5304" w:rsidRDefault="004C2F68" w:rsidP="00E14972">
            <w:pPr>
              <w:spacing w:before="0" w:after="120"/>
              <w:rPr>
                <w:rFonts w:cs="Arial"/>
                <w:szCs w:val="20"/>
              </w:rPr>
            </w:pPr>
            <w:r w:rsidRPr="00BE5304">
              <w:rPr>
                <w:rFonts w:cs="Arial"/>
                <w:i/>
                <w:szCs w:val="20"/>
              </w:rPr>
              <w:t>di</w:t>
            </w:r>
            <w:r w:rsidRPr="00BE5304">
              <w:rPr>
                <w:rFonts w:cs="Arial"/>
                <w:szCs w:val="20"/>
              </w:rPr>
              <w:t>-</w:t>
            </w:r>
            <w:proofErr w:type="spellStart"/>
            <w:r w:rsidRPr="00BE5304">
              <w:rPr>
                <w:rFonts w:cs="Arial"/>
                <w:szCs w:val="20"/>
              </w:rPr>
              <w:t>metylo</w:t>
            </w:r>
            <w:proofErr w:type="spellEnd"/>
            <w:r w:rsidRPr="00BE5304">
              <w:rPr>
                <w:rFonts w:cs="Arial"/>
                <w:szCs w:val="20"/>
              </w:rPr>
              <w:t>-</w:t>
            </w:r>
            <w:r w:rsidRPr="00BE5304">
              <w:rPr>
                <w:rFonts w:cs="Arial"/>
                <w:i/>
                <w:szCs w:val="20"/>
              </w:rPr>
              <w:t>di</w:t>
            </w:r>
            <w:r w:rsidRPr="00BE5304">
              <w:rPr>
                <w:rFonts w:cs="Arial"/>
                <w:szCs w:val="20"/>
              </w:rPr>
              <w:t>-siarczek (DMDS)</w:t>
            </w:r>
          </w:p>
          <w:p w:rsidR="007E2BA3" w:rsidRPr="00BE5304" w:rsidRDefault="004C2F68" w:rsidP="00012D0A">
            <w:pPr>
              <w:spacing w:before="0" w:after="120"/>
              <w:rPr>
                <w:rFonts w:cs="Arial"/>
                <w:szCs w:val="20"/>
              </w:rPr>
            </w:pPr>
            <w:r w:rsidRPr="00BE5304">
              <w:rPr>
                <w:rFonts w:cs="Arial"/>
                <w:i/>
                <w:szCs w:val="20"/>
              </w:rPr>
              <w:t>di</w:t>
            </w:r>
            <w:r w:rsidRPr="00BE5304">
              <w:rPr>
                <w:rFonts w:cs="Arial"/>
                <w:szCs w:val="20"/>
              </w:rPr>
              <w:t>-</w:t>
            </w:r>
            <w:proofErr w:type="spellStart"/>
            <w:r w:rsidRPr="00BE5304">
              <w:rPr>
                <w:rFonts w:cs="Arial"/>
                <w:szCs w:val="20"/>
              </w:rPr>
              <w:t>etylo</w:t>
            </w:r>
            <w:proofErr w:type="spellEnd"/>
            <w:r w:rsidRPr="00BE5304">
              <w:rPr>
                <w:rFonts w:cs="Arial"/>
                <w:szCs w:val="20"/>
              </w:rPr>
              <w:t>-</w:t>
            </w:r>
            <w:r w:rsidRPr="00BE5304">
              <w:rPr>
                <w:rFonts w:cs="Arial"/>
                <w:i/>
                <w:szCs w:val="20"/>
              </w:rPr>
              <w:t>di</w:t>
            </w:r>
            <w:r w:rsidRPr="00BE5304">
              <w:rPr>
                <w:rFonts w:cs="Arial"/>
                <w:szCs w:val="20"/>
              </w:rPr>
              <w:t>-siarczek (DEDS)</w:t>
            </w:r>
            <w:r w:rsidR="00130B58" w:rsidRPr="00BE5304">
              <w:rPr>
                <w:rFonts w:cs="Arial"/>
                <w:szCs w:val="20"/>
              </w:rPr>
              <w:t xml:space="preserve"> </w:t>
            </w:r>
          </w:p>
          <w:p w:rsidR="00130B58" w:rsidRPr="00BE5304" w:rsidRDefault="00130B58" w:rsidP="00012D0A">
            <w:pPr>
              <w:spacing w:before="0" w:after="120"/>
              <w:rPr>
                <w:rFonts w:cs="Arial"/>
              </w:rPr>
            </w:pPr>
            <w:r w:rsidRPr="00BE5304">
              <w:rPr>
                <w:rFonts w:cs="Arial"/>
                <w:szCs w:val="20"/>
              </w:rPr>
              <w:t xml:space="preserve">           </w:t>
            </w:r>
          </w:p>
        </w:tc>
        <w:tc>
          <w:tcPr>
            <w:tcW w:w="6161" w:type="dxa"/>
            <w:shd w:val="clear" w:color="auto" w:fill="auto"/>
          </w:tcPr>
          <w:p w:rsidR="00130B58" w:rsidRPr="00E14972" w:rsidRDefault="00130B58" w:rsidP="007E2BA3">
            <w:pPr>
              <w:spacing w:before="0" w:after="120"/>
              <w:rPr>
                <w:rFonts w:cs="Arial"/>
              </w:rPr>
            </w:pPr>
          </w:p>
        </w:tc>
      </w:tr>
    </w:tbl>
    <w:p w:rsidR="00055F45" w:rsidRPr="00BE5304" w:rsidRDefault="007E2BA3" w:rsidP="00055F45">
      <w:pPr>
        <w:spacing w:before="0"/>
        <w:rPr>
          <w:rFonts w:cs="Arial"/>
          <w:szCs w:val="20"/>
        </w:rPr>
      </w:pPr>
      <w:r w:rsidRPr="00BE5304">
        <w:rPr>
          <w:rFonts w:cs="Arial"/>
          <w:szCs w:val="20"/>
        </w:rPr>
        <w:t xml:space="preserve">Dopuszcza się aby sygnały i wyniki analityczne były rejestrowane i przedstawiane grupowo: siarkowodór, grupa </w:t>
      </w:r>
      <w:proofErr w:type="spellStart"/>
      <w:r w:rsidRPr="00BE5304">
        <w:rPr>
          <w:rFonts w:cs="Arial"/>
          <w:szCs w:val="20"/>
        </w:rPr>
        <w:t>tioli</w:t>
      </w:r>
      <w:proofErr w:type="spellEnd"/>
      <w:r w:rsidRPr="00BE5304">
        <w:rPr>
          <w:rFonts w:cs="Arial"/>
          <w:szCs w:val="20"/>
        </w:rPr>
        <w:t xml:space="preserve">, siarka całkowita, w odniesieniu do siarki elementarnej. </w:t>
      </w:r>
      <w:r w:rsidR="00055F45" w:rsidRPr="00BE5304">
        <w:rPr>
          <w:rFonts w:cs="Arial"/>
          <w:szCs w:val="20"/>
        </w:rPr>
        <w:t xml:space="preserve">Współczynniki przeliczeniowe dotyczące zawartości siarki elementarnej dla poszczególnych związków siarki </w:t>
      </w:r>
      <w:r w:rsidR="00055F45">
        <w:rPr>
          <w:rFonts w:cs="Arial"/>
          <w:szCs w:val="20"/>
        </w:rPr>
        <w:t>można wyznaczyć na podstawie danych zawartych w Z</w:t>
      </w:r>
      <w:r w:rsidR="00055F45" w:rsidRPr="00BE5304">
        <w:rPr>
          <w:rFonts w:cs="Arial"/>
          <w:szCs w:val="20"/>
        </w:rPr>
        <w:t xml:space="preserve">ałączniku A. </w:t>
      </w:r>
    </w:p>
    <w:p w:rsidR="007E2BA3" w:rsidRPr="00BE5304" w:rsidRDefault="007E2BA3" w:rsidP="007E2BA3">
      <w:pPr>
        <w:spacing w:before="0"/>
        <w:rPr>
          <w:rFonts w:cs="Arial"/>
          <w:szCs w:val="20"/>
        </w:rPr>
      </w:pPr>
    </w:p>
    <w:p w:rsidR="007E2BA3" w:rsidRPr="00BE5304" w:rsidRDefault="007E2BA3" w:rsidP="007E2BA3">
      <w:pPr>
        <w:spacing w:before="0"/>
        <w:rPr>
          <w:rFonts w:cs="Arial"/>
          <w:szCs w:val="20"/>
        </w:rPr>
      </w:pPr>
      <w:r w:rsidRPr="00BE5304">
        <w:rPr>
          <w:rFonts w:cs="Arial"/>
          <w:szCs w:val="20"/>
        </w:rPr>
        <w:t xml:space="preserve">Zalecany próg oznaczalności dla każdego pojedynczo oznaczanego związku siarki, w zakresie podstawowym i rozszerzonym, jak i dla oznaczeń grupowych, powinien wynosić </w:t>
      </w:r>
      <w:r w:rsidR="005517B1">
        <w:rPr>
          <w:rFonts w:cs="Arial"/>
          <w:szCs w:val="20"/>
        </w:rPr>
        <w:t>co najwyżej 2</w:t>
      </w:r>
      <w:r w:rsidRPr="00BE5304">
        <w:rPr>
          <w:rFonts w:cs="Arial"/>
          <w:szCs w:val="20"/>
        </w:rPr>
        <w:t xml:space="preserve"> </w:t>
      </w:r>
      <w:proofErr w:type="spellStart"/>
      <w:r w:rsidRPr="00BE5304">
        <w:rPr>
          <w:rFonts w:cs="Arial"/>
          <w:szCs w:val="20"/>
        </w:rPr>
        <w:t>ppm</w:t>
      </w:r>
      <w:proofErr w:type="spellEnd"/>
      <w:r w:rsidRPr="00BE5304">
        <w:rPr>
          <w:rFonts w:cs="Arial"/>
          <w:szCs w:val="20"/>
        </w:rPr>
        <w:t xml:space="preserve">. </w:t>
      </w:r>
    </w:p>
    <w:p w:rsidR="00012D0A" w:rsidRPr="00BE5304" w:rsidRDefault="00012D0A" w:rsidP="005474B9">
      <w:pPr>
        <w:rPr>
          <w:b/>
        </w:rPr>
      </w:pPr>
    </w:p>
    <w:p w:rsidR="005474B9" w:rsidRPr="00BE5304" w:rsidRDefault="005474B9" w:rsidP="005474B9">
      <w:pPr>
        <w:rPr>
          <w:b/>
        </w:rPr>
      </w:pPr>
      <w:r w:rsidRPr="00BE5304">
        <w:rPr>
          <w:b/>
        </w:rPr>
        <w:t>6.3  Zakres analityczny dla metod innych niż chromatografia gazowa</w:t>
      </w:r>
    </w:p>
    <w:p w:rsidR="005474B9" w:rsidRPr="00BE5304" w:rsidRDefault="005474B9" w:rsidP="005474B9">
      <w:pPr>
        <w:rPr>
          <w:b/>
        </w:rPr>
      </w:pPr>
    </w:p>
    <w:p w:rsidR="00130B58" w:rsidRDefault="005474B9" w:rsidP="005474B9">
      <w:pPr>
        <w:spacing w:before="0"/>
        <w:rPr>
          <w:rFonts w:cs="Arial"/>
        </w:rPr>
      </w:pPr>
      <w:r w:rsidRPr="00BE5304">
        <w:rPr>
          <w:rFonts w:cs="Arial"/>
        </w:rPr>
        <w:t xml:space="preserve">Zawartość związków siarki w paliwach gazowych może być oceniana metodami innymi niż chromatografia gazowa, także metodami nieinstrumentalnymi. Metoda taka, lub kombinacje tych metod, powinny dać odpowiedź odnośnie zawartości siarkowodoru, </w:t>
      </w:r>
      <w:proofErr w:type="spellStart"/>
      <w:r w:rsidRPr="00BE5304">
        <w:rPr>
          <w:rFonts w:cs="Arial"/>
        </w:rPr>
        <w:t>tioli</w:t>
      </w:r>
      <w:proofErr w:type="spellEnd"/>
      <w:r w:rsidRPr="00BE5304">
        <w:rPr>
          <w:rFonts w:cs="Arial"/>
        </w:rPr>
        <w:t xml:space="preserve"> i siarki całkowitej. Ilościowy zakres analityczny dla metod niechromatograficznych powinien być zgodny z pkt. 6.1 i 6.2 powyżej</w:t>
      </w:r>
      <w:r w:rsidR="007109BB" w:rsidRPr="00BE5304">
        <w:rPr>
          <w:rFonts w:cs="Arial"/>
        </w:rPr>
        <w:t xml:space="preserve">. </w:t>
      </w:r>
    </w:p>
    <w:p w:rsidR="00F35CE7" w:rsidRDefault="00F35CE7" w:rsidP="00F35CE7"/>
    <w:p w:rsidR="009A3AC0" w:rsidRPr="00BE5304" w:rsidRDefault="009A3AC0" w:rsidP="005C17F1">
      <w:pPr>
        <w:pStyle w:val="Nagwek1"/>
      </w:pPr>
      <w:r w:rsidRPr="00BE5304">
        <w:t xml:space="preserve">7 </w:t>
      </w:r>
      <w:r w:rsidR="007E2BA3" w:rsidRPr="00BE5304">
        <w:t xml:space="preserve">  M</w:t>
      </w:r>
      <w:r w:rsidRPr="00BE5304">
        <w:t>etody oznaczania związków siarki</w:t>
      </w:r>
    </w:p>
    <w:p w:rsidR="009A3AC0" w:rsidRPr="00BE5304" w:rsidRDefault="009A3AC0" w:rsidP="00842A3B">
      <w:r w:rsidRPr="00BE5304">
        <w:t>Zalecane jest, aby zawartość związków siarki w gazach ziemnych była oznaczana metodami chromatografii gazowej</w:t>
      </w:r>
      <w:r w:rsidR="00C650BA">
        <w:t xml:space="preserve">. </w:t>
      </w:r>
      <w:r w:rsidR="00953D88">
        <w:t xml:space="preserve"> </w:t>
      </w:r>
      <w:r w:rsidRPr="00BE5304">
        <w:t xml:space="preserve">  </w:t>
      </w:r>
    </w:p>
    <w:p w:rsidR="009A3AC0" w:rsidRPr="00BE5304" w:rsidRDefault="009A3AC0" w:rsidP="009A3AC0">
      <w:r w:rsidRPr="00BE5304">
        <w:t xml:space="preserve">Dopuszcza się również stasowanie metod innych </w:t>
      </w:r>
      <w:r w:rsidR="00953D88">
        <w:t>niż metoda chromato</w:t>
      </w:r>
      <w:r w:rsidR="00013A43">
        <w:t>g</w:t>
      </w:r>
      <w:r w:rsidR="00953D88">
        <w:t>rafi</w:t>
      </w:r>
      <w:r w:rsidR="00C650BA">
        <w:t>i</w:t>
      </w:r>
      <w:r w:rsidR="00953D88">
        <w:t xml:space="preserve"> gazowej, </w:t>
      </w:r>
      <w:r w:rsidRPr="00BE5304">
        <w:t>w tym metod nieinstrumentaln</w:t>
      </w:r>
      <w:r w:rsidR="005B193D" w:rsidRPr="00BE5304">
        <w:t>ych</w:t>
      </w:r>
      <w:r w:rsidRPr="00BE5304">
        <w:t>, opisan</w:t>
      </w:r>
      <w:r w:rsidR="005B193D" w:rsidRPr="00BE5304">
        <w:t>ych</w:t>
      </w:r>
      <w:r w:rsidRPr="00BE5304">
        <w:t xml:space="preserve"> w normach przedmiotowych podanych poniżej, które nie są przedmiotem niniejszego standardu.</w:t>
      </w:r>
    </w:p>
    <w:p w:rsidR="00A377B2" w:rsidRPr="00BE5304" w:rsidRDefault="00A377B2" w:rsidP="009A3AC0"/>
    <w:p w:rsidR="009A3AC0" w:rsidRPr="00BE5304" w:rsidRDefault="009A3AC0" w:rsidP="00A377B2">
      <w:pPr>
        <w:spacing w:before="0"/>
        <w:rPr>
          <w:rFonts w:cs="Arial"/>
          <w:color w:val="2F2F2F"/>
          <w:szCs w:val="20"/>
        </w:rPr>
      </w:pPr>
      <w:r w:rsidRPr="00BE5304">
        <w:rPr>
          <w:szCs w:val="20"/>
        </w:rPr>
        <w:t xml:space="preserve">PN-EN ISO 16960:2015-01 </w:t>
      </w:r>
      <w:r w:rsidRPr="00BE5304">
        <w:rPr>
          <w:rFonts w:cs="Arial"/>
          <w:color w:val="2F2F2F"/>
          <w:szCs w:val="20"/>
        </w:rPr>
        <w:t xml:space="preserve">Gaz ziemny - Oznaczanie związków siarki - Oznaczanie całkowitej siarki metodą </w:t>
      </w:r>
      <w:proofErr w:type="spellStart"/>
      <w:r w:rsidRPr="00BE5304">
        <w:rPr>
          <w:rFonts w:cs="Arial"/>
          <w:color w:val="2F2F2F"/>
          <w:szCs w:val="20"/>
        </w:rPr>
        <w:t>mikrokulometrii</w:t>
      </w:r>
      <w:proofErr w:type="spellEnd"/>
      <w:r w:rsidRPr="00BE5304">
        <w:rPr>
          <w:rFonts w:cs="Arial"/>
          <w:color w:val="2F2F2F"/>
          <w:szCs w:val="20"/>
        </w:rPr>
        <w:t xml:space="preserve"> oksydacyjnej </w:t>
      </w:r>
      <w:r w:rsidR="005B193D" w:rsidRPr="00BE5304">
        <w:rPr>
          <w:rFonts w:cs="Arial"/>
          <w:color w:val="2F2F2F"/>
          <w:szCs w:val="20"/>
        </w:rPr>
        <w:t>[6].</w:t>
      </w:r>
    </w:p>
    <w:p w:rsidR="009A3AC0" w:rsidRPr="00BE5304" w:rsidRDefault="009A3AC0" w:rsidP="00C16414">
      <w:pPr>
        <w:spacing w:before="0" w:beforeAutospacing="1" w:afterAutospacing="1"/>
        <w:rPr>
          <w:rFonts w:cs="Arial"/>
          <w:color w:val="2F2F2F"/>
          <w:szCs w:val="20"/>
        </w:rPr>
      </w:pPr>
      <w:r w:rsidRPr="00BE5304">
        <w:rPr>
          <w:rFonts w:cs="Arial"/>
          <w:color w:val="2F2F2F"/>
          <w:szCs w:val="20"/>
        </w:rPr>
        <w:t xml:space="preserve">PN-EN ISO 6326-1:2010 Gaz ziemny - Oznaczanie związków siarki - Część 1: Wprowadzenie </w:t>
      </w:r>
      <w:r w:rsidR="005B193D" w:rsidRPr="00BE5304">
        <w:rPr>
          <w:rFonts w:cs="Arial"/>
          <w:color w:val="2F2F2F"/>
          <w:szCs w:val="20"/>
        </w:rPr>
        <w:t>[7].</w:t>
      </w:r>
    </w:p>
    <w:p w:rsidR="009A3AC0" w:rsidRPr="00BE5304" w:rsidRDefault="009A3AC0" w:rsidP="00C16414">
      <w:pPr>
        <w:spacing w:before="0" w:beforeAutospacing="1" w:afterAutospacing="1"/>
        <w:rPr>
          <w:rFonts w:cs="Arial"/>
          <w:color w:val="2F2F2F"/>
          <w:szCs w:val="20"/>
        </w:rPr>
      </w:pPr>
      <w:r w:rsidRPr="00BE5304">
        <w:rPr>
          <w:rFonts w:cs="Arial"/>
          <w:color w:val="2F2F2F"/>
          <w:szCs w:val="20"/>
        </w:rPr>
        <w:t xml:space="preserve">PN-EN ISO 6326-3:2005 Gaz ziemny - Oznaczanie związków siarki - Część 3: Oznaczanie siarkowodoru, siarki </w:t>
      </w:r>
      <w:proofErr w:type="spellStart"/>
      <w:r w:rsidRPr="00BE5304">
        <w:rPr>
          <w:rFonts w:cs="Arial"/>
          <w:color w:val="2F2F2F"/>
          <w:szCs w:val="20"/>
        </w:rPr>
        <w:t>tiolowej</w:t>
      </w:r>
      <w:proofErr w:type="spellEnd"/>
      <w:r w:rsidRPr="00BE5304">
        <w:rPr>
          <w:rFonts w:cs="Arial"/>
          <w:color w:val="2F2F2F"/>
          <w:szCs w:val="20"/>
        </w:rPr>
        <w:t xml:space="preserve"> i siarki w postaci tlenku siarczku</w:t>
      </w:r>
      <w:r w:rsidR="005B193D" w:rsidRPr="00BE5304">
        <w:rPr>
          <w:rFonts w:cs="Arial"/>
          <w:color w:val="2F2F2F"/>
          <w:szCs w:val="20"/>
        </w:rPr>
        <w:t xml:space="preserve"> węgla metodą potencjometryczną [8].</w:t>
      </w:r>
    </w:p>
    <w:p w:rsidR="00E573BC" w:rsidRDefault="009A3AC0" w:rsidP="00C16414">
      <w:pPr>
        <w:spacing w:before="0" w:beforeAutospacing="1" w:afterAutospacing="1"/>
        <w:rPr>
          <w:rFonts w:cs="Arial"/>
          <w:color w:val="2F2F2F"/>
          <w:szCs w:val="20"/>
        </w:rPr>
      </w:pPr>
      <w:r w:rsidRPr="00BE5304">
        <w:rPr>
          <w:rFonts w:cs="Arial"/>
          <w:color w:val="2F2F2F"/>
          <w:szCs w:val="20"/>
        </w:rPr>
        <w:t xml:space="preserve">PN-EN ISO 6326-5:2005 Gaz ziemny - Oznaczanie związków siarki - Część 5: Metoda spalania </w:t>
      </w:r>
      <w:proofErr w:type="spellStart"/>
      <w:r w:rsidRPr="00BE5304">
        <w:rPr>
          <w:rFonts w:cs="Arial"/>
          <w:color w:val="2F2F2F"/>
          <w:szCs w:val="20"/>
        </w:rPr>
        <w:t>Lingenera</w:t>
      </w:r>
      <w:proofErr w:type="spellEnd"/>
      <w:r w:rsidRPr="00BE5304">
        <w:rPr>
          <w:rFonts w:cs="Arial"/>
          <w:color w:val="2F2F2F"/>
          <w:szCs w:val="20"/>
        </w:rPr>
        <w:t xml:space="preserve"> </w:t>
      </w:r>
      <w:r w:rsidR="005B193D" w:rsidRPr="00BE5304">
        <w:rPr>
          <w:rFonts w:cs="Arial"/>
          <w:color w:val="2F2F2F"/>
          <w:szCs w:val="20"/>
        </w:rPr>
        <w:t>[9].</w:t>
      </w:r>
    </w:p>
    <w:p w:rsidR="00BE25F5" w:rsidRDefault="00BE25F5" w:rsidP="002B3DED">
      <w:pPr>
        <w:spacing w:before="0"/>
        <w:rPr>
          <w:rFonts w:cs="Arial"/>
          <w:color w:val="2F2F2F"/>
          <w:szCs w:val="20"/>
        </w:rPr>
      </w:pPr>
    </w:p>
    <w:p w:rsidR="002B3DED" w:rsidRDefault="002B3DED" w:rsidP="002B3DED">
      <w:pPr>
        <w:numPr>
          <w:ilvl w:val="0"/>
          <w:numId w:val="21"/>
        </w:numPr>
        <w:spacing w:before="0"/>
        <w:ind w:left="426" w:hanging="426"/>
        <w:rPr>
          <w:rFonts w:cs="Arial"/>
          <w:b/>
          <w:sz w:val="24"/>
        </w:rPr>
      </w:pPr>
      <w:r w:rsidRPr="002B3DED">
        <w:rPr>
          <w:rFonts w:cs="Arial"/>
          <w:b/>
          <w:sz w:val="24"/>
        </w:rPr>
        <w:lastRenderedPageBreak/>
        <w:t>Analizatory Procesowe</w:t>
      </w:r>
    </w:p>
    <w:p w:rsidR="002B3DED" w:rsidRDefault="002B3DED" w:rsidP="002B3DED">
      <w:pPr>
        <w:spacing w:before="0"/>
        <w:ind w:left="426" w:hanging="426"/>
        <w:rPr>
          <w:rFonts w:cs="Arial"/>
          <w:b/>
          <w:sz w:val="24"/>
        </w:rPr>
      </w:pPr>
    </w:p>
    <w:p w:rsidR="00953D88" w:rsidRDefault="00F70AC4" w:rsidP="00ED6FF6">
      <w:pPr>
        <w:spacing w:before="0"/>
        <w:rPr>
          <w:rFonts w:cs="Arial"/>
          <w:szCs w:val="20"/>
        </w:rPr>
      </w:pPr>
      <w:r>
        <w:rPr>
          <w:rFonts w:cs="Arial"/>
          <w:szCs w:val="20"/>
        </w:rPr>
        <w:t xml:space="preserve">Analizatory procesowe do analiz zawartości związków siarki w gazach ziemnych oparte są prawie wyłącznie na metodzie chromatografii gazowej ze specyficznymi detektorami płomieniowymi dla związków siarki – detektory FPD (ang. </w:t>
      </w:r>
      <w:proofErr w:type="spellStart"/>
      <w:r>
        <w:rPr>
          <w:rFonts w:cs="Arial"/>
          <w:szCs w:val="20"/>
        </w:rPr>
        <w:t>Flame</w:t>
      </w:r>
      <w:proofErr w:type="spellEnd"/>
      <w:r>
        <w:rPr>
          <w:rFonts w:cs="Arial"/>
          <w:szCs w:val="20"/>
        </w:rPr>
        <w:t xml:space="preserve"> </w:t>
      </w:r>
      <w:proofErr w:type="spellStart"/>
      <w:r>
        <w:rPr>
          <w:rFonts w:cs="Arial"/>
          <w:szCs w:val="20"/>
        </w:rPr>
        <w:t>Photometric</w:t>
      </w:r>
      <w:proofErr w:type="spellEnd"/>
      <w:r>
        <w:rPr>
          <w:rFonts w:cs="Arial"/>
          <w:szCs w:val="20"/>
        </w:rPr>
        <w:t xml:space="preserve"> </w:t>
      </w:r>
      <w:proofErr w:type="spellStart"/>
      <w:r>
        <w:rPr>
          <w:rFonts w:cs="Arial"/>
          <w:szCs w:val="20"/>
        </w:rPr>
        <w:t>Detector</w:t>
      </w:r>
      <w:proofErr w:type="spellEnd"/>
      <w:r>
        <w:rPr>
          <w:rFonts w:cs="Arial"/>
          <w:szCs w:val="20"/>
        </w:rPr>
        <w:t>), dlatego ten rodzaj analizatora jest przedmiotem dalszych części niniejszego standardu.</w:t>
      </w:r>
      <w:r w:rsidR="00953D88">
        <w:rPr>
          <w:rFonts w:cs="Arial"/>
          <w:szCs w:val="20"/>
        </w:rPr>
        <w:t xml:space="preserve"> </w:t>
      </w:r>
      <w:r w:rsidR="00C650BA">
        <w:rPr>
          <w:rFonts w:cs="Arial"/>
          <w:szCs w:val="20"/>
        </w:rPr>
        <w:t xml:space="preserve">Z uwagi na fakt, że całkowity proces analityczny metodą procesową zachodzi w trybie automatycznym, opisanym szczegółowo w dokumentacji technicznej zestawu analizatora procesowego, dlatego przedmiotem pkt. 8 są jedynie odpowiednie wymagania i rekomendacje. </w:t>
      </w:r>
    </w:p>
    <w:p w:rsidR="00ED6FF6" w:rsidRDefault="00ED6FF6" w:rsidP="00ED6FF6">
      <w:pPr>
        <w:spacing w:before="0"/>
        <w:rPr>
          <w:rFonts w:cs="Arial"/>
          <w:szCs w:val="20"/>
        </w:rPr>
      </w:pPr>
    </w:p>
    <w:p w:rsidR="00ED6FF6" w:rsidRPr="00ED6FF6" w:rsidRDefault="00ED6FF6" w:rsidP="00ED6FF6">
      <w:pPr>
        <w:spacing w:before="0"/>
        <w:rPr>
          <w:rFonts w:cs="Arial"/>
          <w:szCs w:val="20"/>
        </w:rPr>
      </w:pPr>
    </w:p>
    <w:p w:rsidR="002B3DED" w:rsidRPr="002B3DED" w:rsidRDefault="00F70AC4" w:rsidP="002B3DED">
      <w:pPr>
        <w:numPr>
          <w:ilvl w:val="1"/>
          <w:numId w:val="21"/>
        </w:numPr>
        <w:spacing w:before="0"/>
        <w:ind w:left="426" w:hanging="426"/>
        <w:rPr>
          <w:rFonts w:cs="Arial"/>
          <w:b/>
          <w:szCs w:val="20"/>
        </w:rPr>
      </w:pPr>
      <w:r>
        <w:rPr>
          <w:rFonts w:cs="Arial"/>
          <w:b/>
          <w:szCs w:val="20"/>
        </w:rPr>
        <w:t xml:space="preserve">Procesowe chromatografy gazowe z detektorami </w:t>
      </w:r>
      <w:r w:rsidR="002B3DED" w:rsidRPr="002B3DED">
        <w:rPr>
          <w:rFonts w:cs="Arial"/>
          <w:b/>
          <w:szCs w:val="20"/>
        </w:rPr>
        <w:t>FPD</w:t>
      </w:r>
    </w:p>
    <w:p w:rsidR="002B3DED" w:rsidRDefault="00E71C70" w:rsidP="00842A3B">
      <w:pPr>
        <w:rPr>
          <w:rFonts w:cs="Arial"/>
          <w:szCs w:val="20"/>
        </w:rPr>
      </w:pPr>
      <w:r>
        <w:rPr>
          <w:rFonts w:cs="Arial"/>
          <w:szCs w:val="20"/>
        </w:rPr>
        <w:t>W przypadku p</w:t>
      </w:r>
      <w:r w:rsidR="00F70AC4">
        <w:rPr>
          <w:rFonts w:cs="Arial"/>
          <w:szCs w:val="20"/>
        </w:rPr>
        <w:t>rocesow</w:t>
      </w:r>
      <w:r>
        <w:rPr>
          <w:rFonts w:cs="Arial"/>
          <w:szCs w:val="20"/>
        </w:rPr>
        <w:t xml:space="preserve">ych </w:t>
      </w:r>
      <w:r w:rsidR="00F70AC4">
        <w:rPr>
          <w:rFonts w:cs="Arial"/>
          <w:szCs w:val="20"/>
        </w:rPr>
        <w:t>chromatograf</w:t>
      </w:r>
      <w:r>
        <w:rPr>
          <w:rFonts w:cs="Arial"/>
          <w:szCs w:val="20"/>
        </w:rPr>
        <w:t xml:space="preserve">ów </w:t>
      </w:r>
      <w:r w:rsidR="00F70AC4">
        <w:rPr>
          <w:rFonts w:cs="Arial"/>
          <w:szCs w:val="20"/>
        </w:rPr>
        <w:t>gazow</w:t>
      </w:r>
      <w:r>
        <w:rPr>
          <w:rFonts w:cs="Arial"/>
          <w:szCs w:val="20"/>
        </w:rPr>
        <w:t xml:space="preserve">ych </w:t>
      </w:r>
      <w:r w:rsidR="00F70AC4">
        <w:rPr>
          <w:rFonts w:cs="Arial"/>
          <w:szCs w:val="20"/>
        </w:rPr>
        <w:t>wyposażon</w:t>
      </w:r>
      <w:r>
        <w:rPr>
          <w:rFonts w:cs="Arial"/>
          <w:szCs w:val="20"/>
        </w:rPr>
        <w:t xml:space="preserve">ych </w:t>
      </w:r>
      <w:r w:rsidR="00F70AC4">
        <w:rPr>
          <w:rFonts w:cs="Arial"/>
          <w:szCs w:val="20"/>
        </w:rPr>
        <w:t>w specyficzn</w:t>
      </w:r>
      <w:r>
        <w:rPr>
          <w:rFonts w:cs="Arial"/>
          <w:szCs w:val="20"/>
        </w:rPr>
        <w:t>e</w:t>
      </w:r>
      <w:r w:rsidR="00F70AC4">
        <w:rPr>
          <w:rFonts w:cs="Arial"/>
          <w:szCs w:val="20"/>
        </w:rPr>
        <w:t xml:space="preserve"> dla związków siarki </w:t>
      </w:r>
      <w:r>
        <w:rPr>
          <w:rFonts w:cs="Arial"/>
          <w:szCs w:val="20"/>
        </w:rPr>
        <w:t xml:space="preserve">detektory </w:t>
      </w:r>
      <w:r w:rsidR="002B3DED" w:rsidRPr="00842A3B">
        <w:rPr>
          <w:rFonts w:cs="Arial"/>
          <w:szCs w:val="20"/>
        </w:rPr>
        <w:t>FPD (Detektor Płomieniowo-Fotometryczny)</w:t>
      </w:r>
      <w:r>
        <w:rPr>
          <w:rFonts w:cs="Arial"/>
          <w:szCs w:val="20"/>
        </w:rPr>
        <w:t xml:space="preserve"> oznaczane składniki, </w:t>
      </w:r>
      <w:r w:rsidR="00842A3B">
        <w:rPr>
          <w:rFonts w:cs="Arial"/>
          <w:szCs w:val="20"/>
        </w:rPr>
        <w:t>wypłukiwane (</w:t>
      </w:r>
      <w:proofErr w:type="spellStart"/>
      <w:r w:rsidR="002B3DED" w:rsidRPr="00842A3B">
        <w:rPr>
          <w:rFonts w:cs="Arial"/>
          <w:szCs w:val="20"/>
        </w:rPr>
        <w:t>elu</w:t>
      </w:r>
      <w:r w:rsidR="00842A3B">
        <w:rPr>
          <w:rFonts w:cs="Arial"/>
          <w:szCs w:val="20"/>
        </w:rPr>
        <w:t>owane</w:t>
      </w:r>
      <w:proofErr w:type="spellEnd"/>
      <w:r w:rsidR="00842A3B">
        <w:rPr>
          <w:rFonts w:cs="Arial"/>
          <w:szCs w:val="20"/>
        </w:rPr>
        <w:t>) z</w:t>
      </w:r>
      <w:r w:rsidR="002B3DED" w:rsidRPr="00842A3B">
        <w:rPr>
          <w:rFonts w:cs="Arial"/>
          <w:szCs w:val="20"/>
        </w:rPr>
        <w:t xml:space="preserve"> </w:t>
      </w:r>
      <w:r w:rsidR="00842A3B">
        <w:rPr>
          <w:rFonts w:cs="Arial"/>
          <w:szCs w:val="20"/>
        </w:rPr>
        <w:t xml:space="preserve">pojedynczej </w:t>
      </w:r>
      <w:r w:rsidR="002B3DED" w:rsidRPr="00842A3B">
        <w:rPr>
          <w:rFonts w:cs="Arial"/>
          <w:szCs w:val="20"/>
        </w:rPr>
        <w:t xml:space="preserve">kolumny </w:t>
      </w:r>
      <w:r w:rsidR="00842A3B">
        <w:rPr>
          <w:rFonts w:cs="Arial"/>
          <w:szCs w:val="20"/>
        </w:rPr>
        <w:t xml:space="preserve">lub </w:t>
      </w:r>
      <w:r w:rsidR="002B3DED" w:rsidRPr="00842A3B">
        <w:rPr>
          <w:rFonts w:cs="Arial"/>
          <w:szCs w:val="20"/>
        </w:rPr>
        <w:t>układu kolumn chromatograficznych</w:t>
      </w:r>
      <w:r>
        <w:rPr>
          <w:rFonts w:cs="Arial"/>
          <w:szCs w:val="20"/>
        </w:rPr>
        <w:t>,</w:t>
      </w:r>
      <w:r w:rsidR="002B3DED" w:rsidRPr="00842A3B">
        <w:rPr>
          <w:rFonts w:cs="Arial"/>
          <w:szCs w:val="20"/>
        </w:rPr>
        <w:t xml:space="preserve"> ulegają spaleniu w płomieniu detektora o ustalon</w:t>
      </w:r>
      <w:r w:rsidR="00497049">
        <w:rPr>
          <w:rFonts w:cs="Arial"/>
          <w:szCs w:val="20"/>
        </w:rPr>
        <w:t xml:space="preserve">ych </w:t>
      </w:r>
      <w:r w:rsidR="00842A3B">
        <w:rPr>
          <w:rFonts w:cs="Arial"/>
          <w:szCs w:val="20"/>
        </w:rPr>
        <w:t>proporc</w:t>
      </w:r>
      <w:r w:rsidR="00497049">
        <w:rPr>
          <w:rFonts w:cs="Arial"/>
          <w:szCs w:val="20"/>
        </w:rPr>
        <w:t xml:space="preserve">ach przepływu </w:t>
      </w:r>
      <w:r w:rsidR="002B3DED" w:rsidRPr="00842A3B">
        <w:rPr>
          <w:rFonts w:cs="Arial"/>
          <w:szCs w:val="20"/>
        </w:rPr>
        <w:t>wodoru</w:t>
      </w:r>
      <w:r w:rsidR="00497049">
        <w:rPr>
          <w:rFonts w:cs="Arial"/>
          <w:szCs w:val="20"/>
        </w:rPr>
        <w:t xml:space="preserve"> (paliwa)</w:t>
      </w:r>
      <w:r w:rsidR="002B3DED" w:rsidRPr="00842A3B">
        <w:rPr>
          <w:rFonts w:cs="Arial"/>
          <w:szCs w:val="20"/>
        </w:rPr>
        <w:t xml:space="preserve"> do powietrza</w:t>
      </w:r>
      <w:r w:rsidR="00497049">
        <w:rPr>
          <w:rFonts w:cs="Arial"/>
          <w:szCs w:val="20"/>
        </w:rPr>
        <w:t xml:space="preserve"> (utleniacza)</w:t>
      </w:r>
      <w:r w:rsidR="002B3DED" w:rsidRPr="00842A3B">
        <w:rPr>
          <w:rFonts w:cs="Arial"/>
          <w:szCs w:val="20"/>
        </w:rPr>
        <w:t xml:space="preserve">. Podczas spalenia powstają cząsteczki </w:t>
      </w:r>
      <w:r w:rsidR="00497049">
        <w:rPr>
          <w:rFonts w:cs="Arial"/>
          <w:szCs w:val="20"/>
        </w:rPr>
        <w:t xml:space="preserve">zawierające wzbudzone atomy </w:t>
      </w:r>
      <w:r w:rsidR="002B3DED" w:rsidRPr="00842A3B">
        <w:rPr>
          <w:rFonts w:cs="Arial"/>
          <w:szCs w:val="20"/>
        </w:rPr>
        <w:t xml:space="preserve">siarki, które przechodząc w stan podstawowy emitują kwant energii </w:t>
      </w:r>
      <w:r w:rsidR="00497049">
        <w:rPr>
          <w:rFonts w:cs="Arial"/>
          <w:szCs w:val="20"/>
        </w:rPr>
        <w:t xml:space="preserve">elektromagnetycznej </w:t>
      </w:r>
      <w:r w:rsidR="002B3DED" w:rsidRPr="00842A3B">
        <w:rPr>
          <w:rFonts w:cs="Arial"/>
          <w:szCs w:val="20"/>
        </w:rPr>
        <w:t>o określonej długości fali</w:t>
      </w:r>
      <w:r w:rsidR="00497049">
        <w:rPr>
          <w:rFonts w:cs="Arial"/>
          <w:szCs w:val="20"/>
        </w:rPr>
        <w:t xml:space="preserve"> elektromagnetycznej</w:t>
      </w:r>
      <w:r w:rsidR="002B3DED" w:rsidRPr="00842A3B">
        <w:rPr>
          <w:rFonts w:cs="Arial"/>
          <w:szCs w:val="20"/>
        </w:rPr>
        <w:t xml:space="preserve">. Za pomocą filtra optycznego sygnał jest filtrowany, wzmacniany na fotopowielaczu i rejestrowany. Dla związków siarki stosowany jest filtr niebiesko-fioletowy przepuszczający </w:t>
      </w:r>
      <w:r w:rsidR="00622864">
        <w:rPr>
          <w:rFonts w:cs="Arial"/>
          <w:szCs w:val="20"/>
        </w:rPr>
        <w:t xml:space="preserve">promieniowanie </w:t>
      </w:r>
      <w:r w:rsidR="002B3DED" w:rsidRPr="00842A3B">
        <w:rPr>
          <w:rFonts w:cs="Arial"/>
          <w:szCs w:val="20"/>
        </w:rPr>
        <w:t>o długości</w:t>
      </w:r>
      <w:r w:rsidR="00622864">
        <w:rPr>
          <w:rFonts w:cs="Arial"/>
          <w:szCs w:val="20"/>
        </w:rPr>
        <w:t xml:space="preserve"> fali </w:t>
      </w:r>
      <w:r w:rsidR="002B3DED" w:rsidRPr="00842A3B">
        <w:rPr>
          <w:rFonts w:cs="Arial"/>
          <w:szCs w:val="20"/>
        </w:rPr>
        <w:t xml:space="preserve"> 393 n</w:t>
      </w:r>
      <w:r w:rsidR="00622864">
        <w:rPr>
          <w:rFonts w:cs="Arial"/>
          <w:szCs w:val="20"/>
        </w:rPr>
        <w:t xml:space="preserve">m. </w:t>
      </w:r>
    </w:p>
    <w:p w:rsidR="002B3DED" w:rsidRPr="00842A3B" w:rsidRDefault="002B3DED" w:rsidP="00842A3B">
      <w:pPr>
        <w:rPr>
          <w:rFonts w:cs="Arial"/>
          <w:szCs w:val="20"/>
        </w:rPr>
      </w:pPr>
      <w:r w:rsidRPr="00842A3B">
        <w:rPr>
          <w:rFonts w:cs="Arial"/>
          <w:szCs w:val="20"/>
        </w:rPr>
        <w:t xml:space="preserve">Jedną z cech charakterystycznych </w:t>
      </w:r>
      <w:r w:rsidR="001C1E18">
        <w:rPr>
          <w:rFonts w:cs="Arial"/>
          <w:szCs w:val="20"/>
        </w:rPr>
        <w:t xml:space="preserve">dla </w:t>
      </w:r>
      <w:r w:rsidRPr="00842A3B">
        <w:rPr>
          <w:rFonts w:cs="Arial"/>
          <w:szCs w:val="20"/>
        </w:rPr>
        <w:t>detektor</w:t>
      </w:r>
      <w:r w:rsidR="00622864">
        <w:rPr>
          <w:rFonts w:cs="Arial"/>
          <w:szCs w:val="20"/>
        </w:rPr>
        <w:t xml:space="preserve">ów </w:t>
      </w:r>
      <w:r w:rsidRPr="00842A3B">
        <w:rPr>
          <w:rFonts w:cs="Arial"/>
          <w:szCs w:val="20"/>
        </w:rPr>
        <w:t xml:space="preserve">FPD jest </w:t>
      </w:r>
      <w:r w:rsidR="00622864">
        <w:rPr>
          <w:rFonts w:cs="Arial"/>
          <w:szCs w:val="20"/>
        </w:rPr>
        <w:t xml:space="preserve">ich </w:t>
      </w:r>
      <w:r w:rsidRPr="00842A3B">
        <w:rPr>
          <w:rFonts w:cs="Arial"/>
          <w:szCs w:val="20"/>
        </w:rPr>
        <w:t xml:space="preserve">nieliniowa zależność odpowiedzi w stosunku do stężenia oznaczanych związków siarki, a dokładniej stężenia samej siarki </w:t>
      </w:r>
      <w:r w:rsidR="006F7220">
        <w:rPr>
          <w:rFonts w:cs="Arial"/>
          <w:szCs w:val="20"/>
        </w:rPr>
        <w:t xml:space="preserve">elementarnej </w:t>
      </w:r>
      <w:r w:rsidRPr="00842A3B">
        <w:rPr>
          <w:rFonts w:cs="Arial"/>
          <w:szCs w:val="20"/>
        </w:rPr>
        <w:t xml:space="preserve">w </w:t>
      </w:r>
      <w:r w:rsidR="00497049">
        <w:rPr>
          <w:rFonts w:cs="Arial"/>
          <w:szCs w:val="20"/>
        </w:rPr>
        <w:t xml:space="preserve">tych </w:t>
      </w:r>
      <w:r w:rsidRPr="00842A3B">
        <w:rPr>
          <w:rFonts w:cs="Arial"/>
          <w:szCs w:val="20"/>
        </w:rPr>
        <w:t>związkach: pochodnych węglowodor</w:t>
      </w:r>
      <w:r w:rsidR="00497049">
        <w:rPr>
          <w:rFonts w:cs="Arial"/>
          <w:szCs w:val="20"/>
        </w:rPr>
        <w:t xml:space="preserve">owych, </w:t>
      </w:r>
      <w:r w:rsidRPr="00842A3B">
        <w:rPr>
          <w:rFonts w:cs="Arial"/>
          <w:szCs w:val="20"/>
        </w:rPr>
        <w:t xml:space="preserve">siarkowodoru, </w:t>
      </w:r>
      <w:proofErr w:type="spellStart"/>
      <w:r w:rsidRPr="00842A3B">
        <w:rPr>
          <w:rFonts w:cs="Arial"/>
          <w:szCs w:val="20"/>
        </w:rPr>
        <w:t>tlenosiarczku</w:t>
      </w:r>
      <w:proofErr w:type="spellEnd"/>
      <w:r w:rsidRPr="00842A3B">
        <w:rPr>
          <w:rFonts w:cs="Arial"/>
          <w:szCs w:val="20"/>
        </w:rPr>
        <w:t xml:space="preserve"> węgla, </w:t>
      </w:r>
      <w:proofErr w:type="spellStart"/>
      <w:r w:rsidRPr="00842A3B">
        <w:rPr>
          <w:rFonts w:cs="Arial"/>
          <w:szCs w:val="20"/>
        </w:rPr>
        <w:t>disiarczku</w:t>
      </w:r>
      <w:proofErr w:type="spellEnd"/>
      <w:r w:rsidRPr="00842A3B">
        <w:rPr>
          <w:rFonts w:cs="Arial"/>
          <w:szCs w:val="20"/>
        </w:rPr>
        <w:t xml:space="preserve"> węgla itp. Najczęściej zależność ta ma postać funkcji wykładniczej o wykładniku </w:t>
      </w:r>
      <w:r w:rsidRPr="006F7220">
        <w:rPr>
          <w:rFonts w:ascii="Times New Roman" w:hAnsi="Times New Roman"/>
          <w:i/>
          <w:szCs w:val="20"/>
        </w:rPr>
        <w:t>n</w:t>
      </w:r>
      <w:r w:rsidR="00497049">
        <w:rPr>
          <w:rFonts w:cs="Arial"/>
          <w:szCs w:val="20"/>
        </w:rPr>
        <w:t xml:space="preserve"> </w:t>
      </w:r>
      <w:r w:rsidR="00622864">
        <w:rPr>
          <w:rFonts w:cs="Arial"/>
          <w:szCs w:val="20"/>
        </w:rPr>
        <w:t xml:space="preserve">wynoszącym </w:t>
      </w:r>
      <w:r w:rsidR="00497049">
        <w:rPr>
          <w:rFonts w:cs="Arial"/>
          <w:szCs w:val="20"/>
        </w:rPr>
        <w:t xml:space="preserve">od </w:t>
      </w:r>
      <w:r w:rsidRPr="00842A3B">
        <w:rPr>
          <w:rFonts w:cs="Arial"/>
          <w:szCs w:val="20"/>
        </w:rPr>
        <w:t>1,7</w:t>
      </w:r>
      <w:r w:rsidR="00497049">
        <w:rPr>
          <w:rFonts w:cs="Arial"/>
          <w:szCs w:val="20"/>
        </w:rPr>
        <w:t xml:space="preserve"> od </w:t>
      </w:r>
      <w:r w:rsidR="002354E5">
        <w:rPr>
          <w:rFonts w:cs="Arial"/>
          <w:szCs w:val="20"/>
        </w:rPr>
        <w:t>2,2</w:t>
      </w:r>
      <w:r w:rsidRPr="00842A3B">
        <w:rPr>
          <w:rFonts w:cs="Arial"/>
          <w:szCs w:val="20"/>
        </w:rPr>
        <w:t>.</w:t>
      </w:r>
    </w:p>
    <w:p w:rsidR="002B3DED" w:rsidRDefault="00AD4686" w:rsidP="00842A3B">
      <w:pPr>
        <w:rPr>
          <w:rFonts w:cs="Arial"/>
          <w:sz w:val="18"/>
          <w:szCs w:val="18"/>
        </w:rPr>
      </w:pPr>
      <w:r w:rsidRPr="00AD4686">
        <w:rPr>
          <w:rFonts w:cs="Arial"/>
          <w:sz w:val="18"/>
          <w:szCs w:val="18"/>
        </w:rPr>
        <w:t xml:space="preserve">UWAGA 1: </w:t>
      </w:r>
      <w:r>
        <w:rPr>
          <w:rFonts w:cs="Arial"/>
          <w:sz w:val="18"/>
          <w:szCs w:val="18"/>
        </w:rPr>
        <w:t xml:space="preserve">oprogramowanie sterujące współczesnych </w:t>
      </w:r>
      <w:r w:rsidR="00497049" w:rsidRPr="00AD4686">
        <w:rPr>
          <w:rFonts w:cs="Arial"/>
          <w:sz w:val="18"/>
          <w:szCs w:val="18"/>
        </w:rPr>
        <w:t>procesow</w:t>
      </w:r>
      <w:r>
        <w:rPr>
          <w:rFonts w:cs="Arial"/>
          <w:sz w:val="18"/>
          <w:szCs w:val="18"/>
        </w:rPr>
        <w:t xml:space="preserve">ych </w:t>
      </w:r>
      <w:r w:rsidR="002B3DED" w:rsidRPr="00AD4686">
        <w:rPr>
          <w:rFonts w:cs="Arial"/>
          <w:sz w:val="18"/>
          <w:szCs w:val="18"/>
        </w:rPr>
        <w:t>chromatograf</w:t>
      </w:r>
      <w:r>
        <w:rPr>
          <w:rFonts w:cs="Arial"/>
          <w:sz w:val="18"/>
          <w:szCs w:val="18"/>
        </w:rPr>
        <w:t xml:space="preserve">ów </w:t>
      </w:r>
      <w:r w:rsidR="00497049" w:rsidRPr="00AD4686">
        <w:rPr>
          <w:rFonts w:cs="Arial"/>
          <w:sz w:val="18"/>
          <w:szCs w:val="18"/>
        </w:rPr>
        <w:t>gazow</w:t>
      </w:r>
      <w:r>
        <w:rPr>
          <w:rFonts w:cs="Arial"/>
          <w:sz w:val="18"/>
          <w:szCs w:val="18"/>
        </w:rPr>
        <w:t xml:space="preserve">ych jest na ogół dostosowane do matematycznej </w:t>
      </w:r>
      <w:r w:rsidR="002B3DED" w:rsidRPr="00AD4686">
        <w:rPr>
          <w:rFonts w:cs="Arial"/>
          <w:sz w:val="18"/>
          <w:szCs w:val="18"/>
        </w:rPr>
        <w:t xml:space="preserve">„linearyzacji” </w:t>
      </w:r>
      <w:r>
        <w:rPr>
          <w:rFonts w:cs="Arial"/>
          <w:sz w:val="18"/>
          <w:szCs w:val="18"/>
        </w:rPr>
        <w:t xml:space="preserve">funkcji odpowiedzi detektorów FPD </w:t>
      </w:r>
      <w:r w:rsidR="002B3DED" w:rsidRPr="00AD4686">
        <w:rPr>
          <w:rFonts w:cs="Arial"/>
          <w:sz w:val="18"/>
          <w:szCs w:val="18"/>
        </w:rPr>
        <w:t>(z uwzględnieniem realne</w:t>
      </w:r>
      <w:r w:rsidR="00622864">
        <w:rPr>
          <w:rFonts w:cs="Arial"/>
          <w:sz w:val="18"/>
          <w:szCs w:val="18"/>
        </w:rPr>
        <w:t xml:space="preserve">j wartości </w:t>
      </w:r>
      <w:r w:rsidR="002B3DED" w:rsidRPr="00AD4686">
        <w:rPr>
          <w:rFonts w:cs="Arial"/>
          <w:sz w:val="18"/>
          <w:szCs w:val="18"/>
        </w:rPr>
        <w:t xml:space="preserve">wykładnika </w:t>
      </w:r>
      <w:r>
        <w:rPr>
          <w:rFonts w:cs="Arial"/>
          <w:sz w:val="18"/>
          <w:szCs w:val="18"/>
        </w:rPr>
        <w:t>funkcji odpowiedzi</w:t>
      </w:r>
      <w:r w:rsidR="002B3DED" w:rsidRPr="00AD4686">
        <w:rPr>
          <w:rFonts w:cs="Arial"/>
          <w:sz w:val="18"/>
          <w:szCs w:val="18"/>
        </w:rPr>
        <w:t xml:space="preserve">) </w:t>
      </w:r>
      <w:r>
        <w:rPr>
          <w:rFonts w:cs="Arial"/>
          <w:sz w:val="18"/>
          <w:szCs w:val="18"/>
        </w:rPr>
        <w:t xml:space="preserve">aby </w:t>
      </w:r>
      <w:r w:rsidR="002B3DED" w:rsidRPr="00AD4686">
        <w:rPr>
          <w:rFonts w:cs="Arial"/>
          <w:sz w:val="18"/>
          <w:szCs w:val="18"/>
        </w:rPr>
        <w:t>możliwe było wykon</w:t>
      </w:r>
      <w:r>
        <w:rPr>
          <w:rFonts w:cs="Arial"/>
          <w:sz w:val="18"/>
          <w:szCs w:val="18"/>
        </w:rPr>
        <w:t xml:space="preserve">ywanie </w:t>
      </w:r>
      <w:r w:rsidR="002B3DED" w:rsidRPr="00AD4686">
        <w:rPr>
          <w:rFonts w:cs="Arial"/>
          <w:sz w:val="18"/>
          <w:szCs w:val="18"/>
        </w:rPr>
        <w:t xml:space="preserve">prawidłowych oznaczeń z zastosowaniem jednej </w:t>
      </w:r>
      <w:r>
        <w:rPr>
          <w:rFonts w:cs="Arial"/>
          <w:sz w:val="18"/>
          <w:szCs w:val="18"/>
        </w:rPr>
        <w:t xml:space="preserve">wzorcowej </w:t>
      </w:r>
      <w:r w:rsidR="002B3DED" w:rsidRPr="00AD4686">
        <w:rPr>
          <w:rFonts w:cs="Arial"/>
          <w:sz w:val="18"/>
          <w:szCs w:val="18"/>
        </w:rPr>
        <w:t xml:space="preserve">mieszaniny </w:t>
      </w:r>
      <w:r>
        <w:rPr>
          <w:rFonts w:cs="Arial"/>
          <w:sz w:val="18"/>
          <w:szCs w:val="18"/>
        </w:rPr>
        <w:t>gazowej</w:t>
      </w:r>
      <w:r w:rsidR="002B3DED" w:rsidRPr="00AD4686">
        <w:rPr>
          <w:rFonts w:cs="Arial"/>
          <w:sz w:val="18"/>
          <w:szCs w:val="18"/>
        </w:rPr>
        <w:t xml:space="preserve">. </w:t>
      </w:r>
    </w:p>
    <w:p w:rsidR="00AD4686" w:rsidRDefault="00AD4686" w:rsidP="00AD4686">
      <w:pPr>
        <w:rPr>
          <w:rFonts w:cs="Arial"/>
          <w:sz w:val="18"/>
          <w:szCs w:val="18"/>
        </w:rPr>
      </w:pPr>
      <w:r w:rsidRPr="00AD4686">
        <w:rPr>
          <w:rFonts w:cs="Arial"/>
          <w:sz w:val="18"/>
          <w:szCs w:val="18"/>
        </w:rPr>
        <w:t>U</w:t>
      </w:r>
      <w:r>
        <w:rPr>
          <w:rFonts w:cs="Arial"/>
          <w:sz w:val="18"/>
          <w:szCs w:val="18"/>
        </w:rPr>
        <w:t>WAGA 2</w:t>
      </w:r>
      <w:r w:rsidRPr="00AD4686">
        <w:rPr>
          <w:rFonts w:cs="Arial"/>
          <w:sz w:val="18"/>
          <w:szCs w:val="18"/>
        </w:rPr>
        <w:t xml:space="preserve">: </w:t>
      </w:r>
      <w:r>
        <w:rPr>
          <w:rFonts w:cs="Arial"/>
          <w:sz w:val="18"/>
          <w:szCs w:val="18"/>
        </w:rPr>
        <w:t xml:space="preserve">aktualnie na rynku istnieją również detektory PFPD (ang. </w:t>
      </w:r>
      <w:proofErr w:type="spellStart"/>
      <w:r>
        <w:rPr>
          <w:rFonts w:cs="Arial"/>
          <w:sz w:val="18"/>
          <w:szCs w:val="18"/>
        </w:rPr>
        <w:t>Pulse</w:t>
      </w:r>
      <w:proofErr w:type="spellEnd"/>
      <w:r>
        <w:rPr>
          <w:rFonts w:cs="Arial"/>
          <w:sz w:val="18"/>
          <w:szCs w:val="18"/>
        </w:rPr>
        <w:t xml:space="preserve"> </w:t>
      </w:r>
      <w:proofErr w:type="spellStart"/>
      <w:r>
        <w:rPr>
          <w:rFonts w:cs="Arial"/>
          <w:sz w:val="18"/>
          <w:szCs w:val="18"/>
        </w:rPr>
        <w:t>Flame</w:t>
      </w:r>
      <w:proofErr w:type="spellEnd"/>
      <w:r>
        <w:rPr>
          <w:rFonts w:cs="Arial"/>
          <w:sz w:val="18"/>
          <w:szCs w:val="18"/>
        </w:rPr>
        <w:t xml:space="preserve"> </w:t>
      </w:r>
      <w:proofErr w:type="spellStart"/>
      <w:r>
        <w:rPr>
          <w:rFonts w:cs="Arial"/>
          <w:sz w:val="18"/>
          <w:szCs w:val="18"/>
        </w:rPr>
        <w:t>Photometric</w:t>
      </w:r>
      <w:proofErr w:type="spellEnd"/>
      <w:r>
        <w:rPr>
          <w:rFonts w:cs="Arial"/>
          <w:sz w:val="18"/>
          <w:szCs w:val="18"/>
        </w:rPr>
        <w:t xml:space="preserve"> </w:t>
      </w:r>
      <w:proofErr w:type="spellStart"/>
      <w:r>
        <w:rPr>
          <w:rFonts w:cs="Arial"/>
          <w:sz w:val="18"/>
          <w:szCs w:val="18"/>
        </w:rPr>
        <w:t>Detector</w:t>
      </w:r>
      <w:proofErr w:type="spellEnd"/>
      <w:r>
        <w:rPr>
          <w:rFonts w:cs="Arial"/>
          <w:sz w:val="18"/>
          <w:szCs w:val="18"/>
        </w:rPr>
        <w:t xml:space="preserve">), które są odmianą specyficznego detektora FPD. </w:t>
      </w:r>
      <w:r w:rsidR="00953D88">
        <w:rPr>
          <w:rFonts w:cs="Arial"/>
          <w:sz w:val="18"/>
          <w:szCs w:val="18"/>
        </w:rPr>
        <w:t xml:space="preserve">Wszystkie informacje podane w niniejszym standardzie dotyczące specyficznego detektora FPD odnoszą się również do detektora PFPD.  </w:t>
      </w:r>
    </w:p>
    <w:p w:rsidR="001E6BF5" w:rsidRPr="009D7A26" w:rsidRDefault="001E6BF5" w:rsidP="002B3DED">
      <w:pPr>
        <w:spacing w:before="0"/>
        <w:rPr>
          <w:rFonts w:cs="Arial"/>
          <w:sz w:val="24"/>
        </w:rPr>
      </w:pPr>
    </w:p>
    <w:p w:rsidR="002B3DED" w:rsidRPr="001E6BF5" w:rsidRDefault="002B3DED" w:rsidP="001E6BF5">
      <w:pPr>
        <w:pStyle w:val="Akapitzlist"/>
        <w:numPr>
          <w:ilvl w:val="2"/>
          <w:numId w:val="21"/>
        </w:numPr>
        <w:spacing w:before="0"/>
        <w:ind w:left="567" w:hanging="567"/>
        <w:rPr>
          <w:rFonts w:cs="Arial"/>
          <w:szCs w:val="20"/>
        </w:rPr>
      </w:pPr>
      <w:r w:rsidRPr="001E6BF5">
        <w:rPr>
          <w:rFonts w:cs="Arial"/>
          <w:szCs w:val="20"/>
        </w:rPr>
        <w:t>Zalecane aplikacje</w:t>
      </w:r>
    </w:p>
    <w:p w:rsidR="002B3DED" w:rsidRPr="001E6BF5" w:rsidRDefault="00953D88" w:rsidP="001E6BF5">
      <w:pPr>
        <w:ind w:left="567"/>
        <w:rPr>
          <w:rFonts w:cs="Arial"/>
          <w:szCs w:val="20"/>
        </w:rPr>
      </w:pPr>
      <w:r>
        <w:rPr>
          <w:rFonts w:cs="Arial"/>
          <w:szCs w:val="20"/>
        </w:rPr>
        <w:t>Zalecaną</w:t>
      </w:r>
      <w:r w:rsidR="001E6BF5">
        <w:rPr>
          <w:rFonts w:cs="Arial"/>
          <w:szCs w:val="20"/>
        </w:rPr>
        <w:t xml:space="preserve"> a</w:t>
      </w:r>
      <w:r>
        <w:rPr>
          <w:rFonts w:cs="Arial"/>
          <w:szCs w:val="20"/>
        </w:rPr>
        <w:t>plikacją</w:t>
      </w:r>
      <w:r w:rsidR="001E6BF5">
        <w:rPr>
          <w:rFonts w:cs="Arial"/>
          <w:szCs w:val="20"/>
        </w:rPr>
        <w:t xml:space="preserve"> </w:t>
      </w:r>
      <w:r>
        <w:rPr>
          <w:rFonts w:cs="Arial"/>
          <w:szCs w:val="20"/>
        </w:rPr>
        <w:t xml:space="preserve">dla </w:t>
      </w:r>
      <w:r w:rsidR="00622864">
        <w:rPr>
          <w:rFonts w:cs="Arial"/>
          <w:szCs w:val="20"/>
        </w:rPr>
        <w:t xml:space="preserve">chromatograficznych </w:t>
      </w:r>
      <w:r>
        <w:rPr>
          <w:rFonts w:cs="Arial"/>
          <w:szCs w:val="20"/>
        </w:rPr>
        <w:t xml:space="preserve">analizatorów procesowych </w:t>
      </w:r>
      <w:r w:rsidR="001E6BF5">
        <w:rPr>
          <w:rFonts w:cs="Arial"/>
          <w:szCs w:val="20"/>
        </w:rPr>
        <w:t xml:space="preserve">do oznaczania związków siarki w gazach ziemnych jest aplikacja, dla </w:t>
      </w:r>
      <w:r w:rsidR="002B3DED" w:rsidRPr="001E6BF5">
        <w:rPr>
          <w:rFonts w:cs="Arial"/>
          <w:szCs w:val="20"/>
        </w:rPr>
        <w:t xml:space="preserve">której </w:t>
      </w:r>
      <w:r w:rsidR="001E6BF5">
        <w:rPr>
          <w:rFonts w:cs="Arial"/>
          <w:szCs w:val="20"/>
        </w:rPr>
        <w:t xml:space="preserve">możliwy jest </w:t>
      </w:r>
      <w:r w:rsidR="002B3DED" w:rsidRPr="001E6BF5">
        <w:rPr>
          <w:rFonts w:cs="Arial"/>
          <w:szCs w:val="20"/>
        </w:rPr>
        <w:t>rozdział siarkowodoru (H</w:t>
      </w:r>
      <w:r w:rsidR="002B3DED" w:rsidRPr="001E6BF5">
        <w:rPr>
          <w:rFonts w:cs="Arial"/>
          <w:szCs w:val="20"/>
          <w:vertAlign w:val="subscript"/>
        </w:rPr>
        <w:t>2</w:t>
      </w:r>
      <w:r w:rsidR="002B3DED" w:rsidRPr="001E6BF5">
        <w:rPr>
          <w:rFonts w:cs="Arial"/>
          <w:szCs w:val="20"/>
        </w:rPr>
        <w:t xml:space="preserve">S) i </w:t>
      </w:r>
      <w:proofErr w:type="spellStart"/>
      <w:r w:rsidR="002B3DED" w:rsidRPr="001E6BF5">
        <w:rPr>
          <w:rFonts w:cs="Arial"/>
          <w:szCs w:val="20"/>
        </w:rPr>
        <w:t>tlenosiarczku</w:t>
      </w:r>
      <w:proofErr w:type="spellEnd"/>
      <w:r w:rsidR="002B3DED" w:rsidRPr="001E6BF5">
        <w:rPr>
          <w:rFonts w:cs="Arial"/>
          <w:szCs w:val="20"/>
        </w:rPr>
        <w:t xml:space="preserve"> węgla (COS) a </w:t>
      </w:r>
      <w:r w:rsidR="00622864">
        <w:rPr>
          <w:rFonts w:cs="Arial"/>
          <w:szCs w:val="20"/>
        </w:rPr>
        <w:t xml:space="preserve">dla </w:t>
      </w:r>
      <w:r w:rsidR="002B3DED" w:rsidRPr="001E6BF5">
        <w:rPr>
          <w:rFonts w:cs="Arial"/>
          <w:szCs w:val="20"/>
        </w:rPr>
        <w:t>pozostał</w:t>
      </w:r>
      <w:r w:rsidR="00622864">
        <w:rPr>
          <w:rFonts w:cs="Arial"/>
          <w:szCs w:val="20"/>
        </w:rPr>
        <w:t xml:space="preserve">ych </w:t>
      </w:r>
      <w:r w:rsidR="002B3DED" w:rsidRPr="001E6BF5">
        <w:rPr>
          <w:rFonts w:cs="Arial"/>
          <w:szCs w:val="20"/>
        </w:rPr>
        <w:t>związk</w:t>
      </w:r>
      <w:r w:rsidR="00622864">
        <w:rPr>
          <w:rFonts w:cs="Arial"/>
          <w:szCs w:val="20"/>
        </w:rPr>
        <w:t xml:space="preserve">ów </w:t>
      </w:r>
      <w:r w:rsidR="002B3DED" w:rsidRPr="001E6BF5">
        <w:rPr>
          <w:rFonts w:cs="Arial"/>
          <w:szCs w:val="20"/>
        </w:rPr>
        <w:t xml:space="preserve">siarki </w:t>
      </w:r>
      <w:r w:rsidR="00622864">
        <w:rPr>
          <w:rFonts w:cs="Arial"/>
          <w:szCs w:val="20"/>
        </w:rPr>
        <w:t xml:space="preserve">występuje </w:t>
      </w:r>
      <w:r w:rsidR="00460F58">
        <w:rPr>
          <w:rFonts w:cs="Arial"/>
          <w:szCs w:val="20"/>
        </w:rPr>
        <w:t xml:space="preserve">jeden wspólny sygnał odpowiedzi (jeden wspólny „pik” chromatograficzny). </w:t>
      </w:r>
    </w:p>
    <w:p w:rsidR="002B3DED" w:rsidRPr="001E6BF5" w:rsidRDefault="00460F58" w:rsidP="00460F58">
      <w:pPr>
        <w:ind w:left="567"/>
        <w:rPr>
          <w:rFonts w:cs="Arial"/>
          <w:szCs w:val="20"/>
        </w:rPr>
      </w:pPr>
      <w:r>
        <w:rPr>
          <w:rFonts w:cs="Arial"/>
          <w:szCs w:val="20"/>
        </w:rPr>
        <w:t>Dla gazów ziemnych</w:t>
      </w:r>
      <w:r w:rsidR="002B3DED" w:rsidRPr="001E6BF5">
        <w:rPr>
          <w:rFonts w:cs="Arial"/>
          <w:szCs w:val="20"/>
        </w:rPr>
        <w:t xml:space="preserve">, w których </w:t>
      </w:r>
      <w:r>
        <w:rPr>
          <w:rFonts w:cs="Arial"/>
          <w:szCs w:val="20"/>
        </w:rPr>
        <w:t xml:space="preserve">mogą wystąpić względnie wysokie stężenia określonych związków siarki, istotnych z analitycznego punktu widzenia, </w:t>
      </w:r>
      <w:r w:rsidR="002B3DED" w:rsidRPr="001E6BF5">
        <w:rPr>
          <w:rFonts w:cs="Arial"/>
          <w:szCs w:val="20"/>
        </w:rPr>
        <w:t xml:space="preserve">aplikację </w:t>
      </w:r>
      <w:r>
        <w:rPr>
          <w:rFonts w:cs="Arial"/>
          <w:szCs w:val="20"/>
        </w:rPr>
        <w:t xml:space="preserve">analityczną </w:t>
      </w:r>
      <w:r w:rsidR="002B3DED" w:rsidRPr="001E6BF5">
        <w:rPr>
          <w:rFonts w:cs="Arial"/>
          <w:szCs w:val="20"/>
        </w:rPr>
        <w:t xml:space="preserve">należy dobierać indywidualnie pod </w:t>
      </w:r>
      <w:r>
        <w:rPr>
          <w:rFonts w:cs="Arial"/>
          <w:szCs w:val="20"/>
        </w:rPr>
        <w:t>zamierzone cele – np. oznaczanie</w:t>
      </w:r>
      <w:r w:rsidR="006F7220">
        <w:rPr>
          <w:rFonts w:cs="Arial"/>
          <w:szCs w:val="20"/>
        </w:rPr>
        <w:t xml:space="preserve"> THT lub analizy</w:t>
      </w:r>
      <w:r>
        <w:rPr>
          <w:rFonts w:cs="Arial"/>
          <w:szCs w:val="20"/>
        </w:rPr>
        <w:t xml:space="preserve"> gazów </w:t>
      </w:r>
      <w:r w:rsidR="00FB623A">
        <w:rPr>
          <w:rFonts w:cs="Arial"/>
          <w:szCs w:val="20"/>
        </w:rPr>
        <w:t xml:space="preserve">ziemnych </w:t>
      </w:r>
      <w:r>
        <w:rPr>
          <w:rFonts w:cs="Arial"/>
          <w:szCs w:val="20"/>
        </w:rPr>
        <w:t xml:space="preserve">ze złóż zasiarczonych po oczyszczaniu procesowym. </w:t>
      </w:r>
      <w:r w:rsidR="002B3DED" w:rsidRPr="001E6BF5">
        <w:rPr>
          <w:rFonts w:cs="Arial"/>
          <w:szCs w:val="20"/>
        </w:rPr>
        <w:t xml:space="preserve"> </w:t>
      </w:r>
    </w:p>
    <w:p w:rsidR="00AB18E4" w:rsidRPr="009D7A26" w:rsidRDefault="00AB18E4" w:rsidP="002B3DED">
      <w:pPr>
        <w:spacing w:before="0"/>
        <w:rPr>
          <w:sz w:val="24"/>
        </w:rPr>
      </w:pPr>
    </w:p>
    <w:p w:rsidR="002B3DED" w:rsidRPr="00AB18E4" w:rsidRDefault="002B3DED" w:rsidP="002B3DED">
      <w:pPr>
        <w:numPr>
          <w:ilvl w:val="3"/>
          <w:numId w:val="21"/>
        </w:numPr>
        <w:spacing w:before="0"/>
        <w:ind w:left="851" w:hanging="850"/>
        <w:rPr>
          <w:szCs w:val="20"/>
        </w:rPr>
      </w:pPr>
      <w:r w:rsidRPr="00AB18E4">
        <w:rPr>
          <w:szCs w:val="20"/>
        </w:rPr>
        <w:t>Punkt poboru próbki</w:t>
      </w:r>
    </w:p>
    <w:p w:rsidR="00AB18E4" w:rsidRDefault="00AB18E4" w:rsidP="00AB18E4">
      <w:pPr>
        <w:ind w:left="851"/>
        <w:rPr>
          <w:szCs w:val="20"/>
        </w:rPr>
      </w:pPr>
      <w:r>
        <w:rPr>
          <w:szCs w:val="20"/>
        </w:rPr>
        <w:t xml:space="preserve">Zgodnie z wymaganiami pkt. </w:t>
      </w:r>
      <w:r w:rsidR="001C5C4B">
        <w:rPr>
          <w:szCs w:val="20"/>
        </w:rPr>
        <w:t xml:space="preserve">4.2.1 </w:t>
      </w:r>
      <w:r>
        <w:rPr>
          <w:szCs w:val="20"/>
        </w:rPr>
        <w:t>standardu ST-IGG-0205:2015</w:t>
      </w:r>
      <w:r w:rsidR="001C5C4B">
        <w:rPr>
          <w:szCs w:val="20"/>
        </w:rPr>
        <w:t xml:space="preserve"> [3]</w:t>
      </w:r>
      <w:r>
        <w:rPr>
          <w:szCs w:val="20"/>
        </w:rPr>
        <w:t>.</w:t>
      </w:r>
    </w:p>
    <w:p w:rsidR="001C5C4B" w:rsidRPr="009D7A26" w:rsidRDefault="001C5C4B" w:rsidP="002B3DED">
      <w:pPr>
        <w:spacing w:before="0"/>
        <w:rPr>
          <w:sz w:val="24"/>
        </w:rPr>
      </w:pPr>
    </w:p>
    <w:p w:rsidR="002B3DED" w:rsidRPr="001C5C4B" w:rsidRDefault="002B3DED" w:rsidP="002B3DED">
      <w:pPr>
        <w:numPr>
          <w:ilvl w:val="3"/>
          <w:numId w:val="21"/>
        </w:numPr>
        <w:spacing w:before="0"/>
        <w:ind w:left="851" w:hanging="850"/>
        <w:rPr>
          <w:szCs w:val="20"/>
        </w:rPr>
      </w:pPr>
      <w:r w:rsidRPr="001C5C4B">
        <w:rPr>
          <w:szCs w:val="20"/>
        </w:rPr>
        <w:t>Linia poboru próbki</w:t>
      </w:r>
    </w:p>
    <w:p w:rsidR="001C5C4B" w:rsidRPr="001C5C4B" w:rsidRDefault="001C5C4B" w:rsidP="001C5C4B">
      <w:pPr>
        <w:pStyle w:val="Akapitzlist"/>
        <w:ind w:left="720" w:firstLine="131"/>
        <w:rPr>
          <w:szCs w:val="20"/>
        </w:rPr>
      </w:pPr>
      <w:r w:rsidRPr="001C5C4B">
        <w:rPr>
          <w:szCs w:val="20"/>
        </w:rPr>
        <w:t>Zgodnie z wymaganiami pkt. 4.2.2 standardu ST-IGG-0205:2015 [3].</w:t>
      </w:r>
    </w:p>
    <w:p w:rsidR="002B3DED" w:rsidRPr="001C5C4B" w:rsidRDefault="002B3DED" w:rsidP="001C5C4B">
      <w:pPr>
        <w:autoSpaceDE w:val="0"/>
        <w:autoSpaceDN w:val="0"/>
        <w:adjustRightInd w:val="0"/>
        <w:ind w:left="851"/>
        <w:rPr>
          <w:szCs w:val="20"/>
        </w:rPr>
      </w:pPr>
      <w:r w:rsidRPr="001C5C4B">
        <w:rPr>
          <w:szCs w:val="20"/>
        </w:rPr>
        <w:t>Zaleca się stosowanie rurek z materiał</w:t>
      </w:r>
      <w:r w:rsidR="001C5C4B">
        <w:rPr>
          <w:szCs w:val="20"/>
        </w:rPr>
        <w:t xml:space="preserve">ów </w:t>
      </w:r>
      <w:r w:rsidRPr="001C5C4B">
        <w:rPr>
          <w:szCs w:val="20"/>
        </w:rPr>
        <w:t>minimalizując</w:t>
      </w:r>
      <w:r w:rsidR="001C5C4B">
        <w:rPr>
          <w:szCs w:val="20"/>
        </w:rPr>
        <w:t xml:space="preserve">ych </w:t>
      </w:r>
      <w:r w:rsidRPr="001C5C4B">
        <w:rPr>
          <w:szCs w:val="20"/>
        </w:rPr>
        <w:t xml:space="preserve">prawdopodobieństwo wystąpienia adsorpcji </w:t>
      </w:r>
      <w:r w:rsidR="001C5C4B">
        <w:rPr>
          <w:szCs w:val="20"/>
        </w:rPr>
        <w:t xml:space="preserve">związków siarki na wewnętrznych powierzchniach linii poboru próbki </w:t>
      </w:r>
      <w:r w:rsidR="001C5C4B">
        <w:rPr>
          <w:szCs w:val="20"/>
        </w:rPr>
        <w:lastRenderedPageBreak/>
        <w:t xml:space="preserve">lub ze stali nierdzewnej z wewnętrzna powierzchnią inhibitującą, np. z zastosowaniem pokryć typu: </w:t>
      </w:r>
      <w:proofErr w:type="spellStart"/>
      <w:r w:rsidRPr="001C5C4B">
        <w:rPr>
          <w:szCs w:val="20"/>
        </w:rPr>
        <w:t>Siltek</w:t>
      </w:r>
      <w:proofErr w:type="spellEnd"/>
      <w:r w:rsidRPr="001C5C4B">
        <w:rPr>
          <w:szCs w:val="20"/>
        </w:rPr>
        <w:t>®</w:t>
      </w:r>
      <w:r w:rsidR="001C5C4B">
        <w:rPr>
          <w:szCs w:val="20"/>
        </w:rPr>
        <w:t>,</w:t>
      </w:r>
      <w:r w:rsidRPr="001C5C4B">
        <w:rPr>
          <w:szCs w:val="20"/>
        </w:rPr>
        <w:t xml:space="preserve"> </w:t>
      </w:r>
      <w:proofErr w:type="spellStart"/>
      <w:r w:rsidRPr="001C5C4B">
        <w:rPr>
          <w:szCs w:val="20"/>
        </w:rPr>
        <w:t>Sulfinert</w:t>
      </w:r>
      <w:proofErr w:type="spellEnd"/>
      <w:r w:rsidRPr="001C5C4B">
        <w:rPr>
          <w:szCs w:val="20"/>
        </w:rPr>
        <w:t>®</w:t>
      </w:r>
      <w:r w:rsidR="001C5C4B">
        <w:rPr>
          <w:szCs w:val="20"/>
        </w:rPr>
        <w:t>,</w:t>
      </w:r>
      <w:r w:rsidRPr="001C5C4B">
        <w:rPr>
          <w:szCs w:val="20"/>
        </w:rPr>
        <w:t xml:space="preserve"> </w:t>
      </w:r>
      <w:proofErr w:type="spellStart"/>
      <w:r w:rsidRPr="001C5C4B">
        <w:rPr>
          <w:szCs w:val="20"/>
        </w:rPr>
        <w:t>Silcosteel</w:t>
      </w:r>
      <w:proofErr w:type="spellEnd"/>
      <w:r w:rsidRPr="001C5C4B">
        <w:rPr>
          <w:szCs w:val="20"/>
        </w:rPr>
        <w:t>®</w:t>
      </w:r>
      <w:r w:rsidRPr="001C5C4B">
        <w:rPr>
          <w:rStyle w:val="Odwoanieprzypisudolnego"/>
          <w:szCs w:val="20"/>
        </w:rPr>
        <w:footnoteReference w:id="2"/>
      </w:r>
      <w:r w:rsidRPr="001C5C4B">
        <w:rPr>
          <w:szCs w:val="20"/>
        </w:rPr>
        <w:t xml:space="preserve">. </w:t>
      </w:r>
    </w:p>
    <w:p w:rsidR="002B3DED" w:rsidRPr="009D7A26" w:rsidRDefault="002B3DED" w:rsidP="002B3DED">
      <w:pPr>
        <w:spacing w:before="0"/>
        <w:rPr>
          <w:sz w:val="24"/>
        </w:rPr>
      </w:pPr>
    </w:p>
    <w:p w:rsidR="002B3DED" w:rsidRPr="00E15A2C" w:rsidRDefault="002B3DED" w:rsidP="002B3DED">
      <w:pPr>
        <w:numPr>
          <w:ilvl w:val="3"/>
          <w:numId w:val="21"/>
        </w:numPr>
        <w:spacing w:before="0"/>
        <w:ind w:left="851" w:hanging="850"/>
        <w:rPr>
          <w:szCs w:val="20"/>
        </w:rPr>
      </w:pPr>
      <w:r w:rsidRPr="00E15A2C">
        <w:rPr>
          <w:szCs w:val="20"/>
        </w:rPr>
        <w:t>Moduł przygotowania próbki</w:t>
      </w:r>
      <w:r w:rsidR="00E15A2C">
        <w:rPr>
          <w:szCs w:val="20"/>
        </w:rPr>
        <w:t xml:space="preserve"> do analizy</w:t>
      </w:r>
    </w:p>
    <w:p w:rsidR="00E15A2C" w:rsidRPr="001C5C4B" w:rsidRDefault="00E15A2C" w:rsidP="00E15A2C">
      <w:pPr>
        <w:pStyle w:val="Akapitzlist"/>
        <w:ind w:left="720" w:firstLine="131"/>
        <w:rPr>
          <w:szCs w:val="20"/>
        </w:rPr>
      </w:pPr>
      <w:r w:rsidRPr="001C5C4B">
        <w:rPr>
          <w:szCs w:val="20"/>
        </w:rPr>
        <w:t>Zgodnie z wymaganiami pkt. 4.2.</w:t>
      </w:r>
      <w:r>
        <w:rPr>
          <w:szCs w:val="20"/>
        </w:rPr>
        <w:t>3</w:t>
      </w:r>
      <w:r w:rsidRPr="001C5C4B">
        <w:rPr>
          <w:szCs w:val="20"/>
        </w:rPr>
        <w:t xml:space="preserve"> standardu ST-IGG-0205:2015 [3].</w:t>
      </w:r>
    </w:p>
    <w:p w:rsidR="002B3DED" w:rsidRPr="00E15A2C" w:rsidRDefault="002B3DED" w:rsidP="00E15A2C">
      <w:pPr>
        <w:ind w:left="851"/>
        <w:rPr>
          <w:rFonts w:cs="Arial"/>
          <w:szCs w:val="20"/>
        </w:rPr>
      </w:pPr>
      <w:r w:rsidRPr="00E15A2C">
        <w:rPr>
          <w:rFonts w:cs="Arial"/>
          <w:szCs w:val="20"/>
        </w:rPr>
        <w:t>Żaden z elementów modułu przygotowania próbki nie może wykazywać oddziaływania fizycznego lub chemicznego z analizowanymi składnikami</w:t>
      </w:r>
      <w:r w:rsidR="00E15A2C">
        <w:rPr>
          <w:rFonts w:cs="Arial"/>
          <w:szCs w:val="20"/>
        </w:rPr>
        <w:t>,</w:t>
      </w:r>
      <w:r w:rsidRPr="00E15A2C">
        <w:rPr>
          <w:rFonts w:cs="Arial"/>
          <w:szCs w:val="20"/>
        </w:rPr>
        <w:t xml:space="preserve"> np. poprzez chemisorpcje adsorpcję lub absorpcję. </w:t>
      </w:r>
    </w:p>
    <w:p w:rsidR="002B3DED" w:rsidRPr="009D7A26" w:rsidRDefault="002B3DED" w:rsidP="002B3DED">
      <w:pPr>
        <w:spacing w:before="0"/>
        <w:rPr>
          <w:rFonts w:cs="Arial"/>
          <w:sz w:val="24"/>
        </w:rPr>
      </w:pPr>
    </w:p>
    <w:p w:rsidR="002B3DED" w:rsidRPr="009F7B9D" w:rsidRDefault="009F7B9D" w:rsidP="002B3DED">
      <w:pPr>
        <w:numPr>
          <w:ilvl w:val="3"/>
          <w:numId w:val="21"/>
        </w:numPr>
        <w:spacing w:before="0"/>
        <w:ind w:left="851" w:hanging="850"/>
        <w:rPr>
          <w:szCs w:val="20"/>
        </w:rPr>
      </w:pPr>
      <w:r>
        <w:rPr>
          <w:szCs w:val="20"/>
        </w:rPr>
        <w:t xml:space="preserve">System </w:t>
      </w:r>
      <w:r w:rsidR="002B3DED" w:rsidRPr="009F7B9D">
        <w:rPr>
          <w:szCs w:val="20"/>
        </w:rPr>
        <w:t>gazów nośnych i paliwowych</w:t>
      </w:r>
    </w:p>
    <w:p w:rsidR="002B3DED" w:rsidRPr="009D7A26" w:rsidRDefault="002B3DED" w:rsidP="002B3DED">
      <w:pPr>
        <w:spacing w:before="0"/>
        <w:rPr>
          <w:rFonts w:cs="Arial"/>
          <w:sz w:val="24"/>
        </w:rPr>
      </w:pPr>
    </w:p>
    <w:p w:rsidR="002B3DED" w:rsidRDefault="002B3DED" w:rsidP="007F340F">
      <w:pPr>
        <w:autoSpaceDE w:val="0"/>
        <w:autoSpaceDN w:val="0"/>
        <w:adjustRightInd w:val="0"/>
        <w:spacing w:before="0"/>
        <w:ind w:left="851"/>
        <w:rPr>
          <w:szCs w:val="20"/>
        </w:rPr>
      </w:pPr>
      <w:r w:rsidRPr="00ED6FF6">
        <w:rPr>
          <w:szCs w:val="20"/>
        </w:rPr>
        <w:t>Dla procesowego chromatografu gazowego z detektorem FPD należy zastosować odpowiedni gaz paliwow</w:t>
      </w:r>
      <w:r w:rsidR="009606E5">
        <w:rPr>
          <w:szCs w:val="20"/>
        </w:rPr>
        <w:t xml:space="preserve">y (wodór), odpowiedni gaz utleniający (powietrze) </w:t>
      </w:r>
      <w:r w:rsidRPr="00ED6FF6">
        <w:rPr>
          <w:szCs w:val="20"/>
        </w:rPr>
        <w:t xml:space="preserve">i </w:t>
      </w:r>
      <w:r w:rsidR="006F7220">
        <w:rPr>
          <w:szCs w:val="20"/>
        </w:rPr>
        <w:t>gaz</w:t>
      </w:r>
      <w:r w:rsidR="009606E5">
        <w:rPr>
          <w:szCs w:val="20"/>
        </w:rPr>
        <w:t>y</w:t>
      </w:r>
      <w:r w:rsidR="006F7220">
        <w:rPr>
          <w:szCs w:val="20"/>
        </w:rPr>
        <w:t xml:space="preserve"> </w:t>
      </w:r>
      <w:r w:rsidRPr="00ED6FF6">
        <w:rPr>
          <w:szCs w:val="20"/>
        </w:rPr>
        <w:t>nośn</w:t>
      </w:r>
      <w:r w:rsidR="009606E5">
        <w:rPr>
          <w:szCs w:val="20"/>
        </w:rPr>
        <w:t>e</w:t>
      </w:r>
      <w:r w:rsidRPr="00ED6FF6">
        <w:rPr>
          <w:szCs w:val="20"/>
        </w:rPr>
        <w:t xml:space="preserve"> o poniższych specyfikacjach:</w:t>
      </w:r>
    </w:p>
    <w:p w:rsidR="007F340F" w:rsidRPr="00ED6FF6" w:rsidRDefault="007F340F" w:rsidP="002B3DED">
      <w:pPr>
        <w:autoSpaceDE w:val="0"/>
        <w:autoSpaceDN w:val="0"/>
        <w:adjustRightInd w:val="0"/>
        <w:spacing w:before="0"/>
        <w:rPr>
          <w:szCs w:val="20"/>
        </w:rPr>
      </w:pPr>
    </w:p>
    <w:p w:rsidR="002B3DED" w:rsidRPr="00ED6FF6" w:rsidRDefault="009606E5" w:rsidP="00FA0979">
      <w:pPr>
        <w:autoSpaceDE w:val="0"/>
        <w:autoSpaceDN w:val="0"/>
        <w:adjustRightInd w:val="0"/>
        <w:spacing w:before="0"/>
        <w:ind w:left="993" w:hanging="142"/>
        <w:rPr>
          <w:szCs w:val="20"/>
        </w:rPr>
      </w:pPr>
      <w:r>
        <w:rPr>
          <w:szCs w:val="20"/>
        </w:rPr>
        <w:sym w:font="Symbol" w:char="F02D"/>
      </w:r>
      <w:r w:rsidR="002B3DED" w:rsidRPr="00ED6FF6">
        <w:rPr>
          <w:szCs w:val="20"/>
        </w:rPr>
        <w:t xml:space="preserve"> wodór o </w:t>
      </w:r>
      <w:r>
        <w:rPr>
          <w:szCs w:val="20"/>
        </w:rPr>
        <w:t>stopniu czys</w:t>
      </w:r>
      <w:r w:rsidR="002B3DED" w:rsidRPr="00ED6FF6">
        <w:rPr>
          <w:szCs w:val="20"/>
        </w:rPr>
        <w:t xml:space="preserve">tości </w:t>
      </w:r>
      <w:r>
        <w:rPr>
          <w:szCs w:val="20"/>
        </w:rPr>
        <w:t xml:space="preserve">co najmniej </w:t>
      </w:r>
      <w:r w:rsidR="002B3DED" w:rsidRPr="00ED6FF6">
        <w:rPr>
          <w:szCs w:val="20"/>
        </w:rPr>
        <w:t>5.0</w:t>
      </w:r>
    </w:p>
    <w:p w:rsidR="009606E5" w:rsidRDefault="009606E5" w:rsidP="00FA0979">
      <w:pPr>
        <w:autoSpaceDE w:val="0"/>
        <w:autoSpaceDN w:val="0"/>
        <w:adjustRightInd w:val="0"/>
        <w:spacing w:before="0"/>
        <w:ind w:left="993" w:hanging="142"/>
        <w:rPr>
          <w:szCs w:val="20"/>
        </w:rPr>
      </w:pPr>
      <w:r>
        <w:rPr>
          <w:szCs w:val="20"/>
        </w:rPr>
        <w:sym w:font="Symbol" w:char="F02D"/>
      </w:r>
      <w:r w:rsidR="002B3DED" w:rsidRPr="00ED6FF6">
        <w:rPr>
          <w:szCs w:val="20"/>
        </w:rPr>
        <w:t xml:space="preserve"> powietrze syntetyczne </w:t>
      </w:r>
      <w:r>
        <w:rPr>
          <w:szCs w:val="20"/>
        </w:rPr>
        <w:t>stopniu czys</w:t>
      </w:r>
      <w:r w:rsidRPr="00ED6FF6">
        <w:rPr>
          <w:szCs w:val="20"/>
        </w:rPr>
        <w:t xml:space="preserve">tości </w:t>
      </w:r>
      <w:r>
        <w:rPr>
          <w:szCs w:val="20"/>
        </w:rPr>
        <w:t xml:space="preserve">co najmniej </w:t>
      </w:r>
      <w:r w:rsidRPr="00ED6FF6">
        <w:rPr>
          <w:szCs w:val="20"/>
        </w:rPr>
        <w:t>5.0</w:t>
      </w:r>
    </w:p>
    <w:p w:rsidR="002B3DED" w:rsidRDefault="009606E5" w:rsidP="00FA0979">
      <w:pPr>
        <w:autoSpaceDE w:val="0"/>
        <w:autoSpaceDN w:val="0"/>
        <w:adjustRightInd w:val="0"/>
        <w:spacing w:before="0"/>
        <w:ind w:left="993" w:hanging="142"/>
        <w:rPr>
          <w:szCs w:val="20"/>
        </w:rPr>
      </w:pPr>
      <w:r>
        <w:rPr>
          <w:szCs w:val="20"/>
        </w:rPr>
        <w:sym w:font="Symbol" w:char="F02D"/>
      </w:r>
      <w:r w:rsidR="002B3DED" w:rsidRPr="00ED6FF6">
        <w:rPr>
          <w:szCs w:val="20"/>
        </w:rPr>
        <w:t xml:space="preserve"> azot lub hel</w:t>
      </w:r>
      <w:r>
        <w:rPr>
          <w:szCs w:val="20"/>
        </w:rPr>
        <w:t xml:space="preserve">, jako gazy nośne, </w:t>
      </w:r>
      <w:r w:rsidR="002B3DED" w:rsidRPr="00ED6FF6">
        <w:rPr>
          <w:szCs w:val="20"/>
        </w:rPr>
        <w:t xml:space="preserve">o </w:t>
      </w:r>
      <w:r>
        <w:rPr>
          <w:szCs w:val="20"/>
        </w:rPr>
        <w:t xml:space="preserve">stopniu czystości co najmniej </w:t>
      </w:r>
      <w:r w:rsidR="002B3DED" w:rsidRPr="00ED6FF6">
        <w:rPr>
          <w:szCs w:val="20"/>
        </w:rPr>
        <w:t xml:space="preserve">5.0. </w:t>
      </w:r>
    </w:p>
    <w:p w:rsidR="007F340F" w:rsidRPr="00ED6FF6" w:rsidRDefault="007F340F" w:rsidP="002B3DED">
      <w:pPr>
        <w:autoSpaceDE w:val="0"/>
        <w:autoSpaceDN w:val="0"/>
        <w:adjustRightInd w:val="0"/>
        <w:spacing w:before="0"/>
        <w:ind w:left="851" w:hanging="143"/>
        <w:jc w:val="left"/>
        <w:rPr>
          <w:szCs w:val="20"/>
        </w:rPr>
      </w:pPr>
    </w:p>
    <w:p w:rsidR="002B3DED" w:rsidRPr="00ED6FF6" w:rsidRDefault="002B3DED" w:rsidP="007F340F">
      <w:pPr>
        <w:autoSpaceDE w:val="0"/>
        <w:autoSpaceDN w:val="0"/>
        <w:adjustRightInd w:val="0"/>
        <w:spacing w:before="0"/>
        <w:ind w:left="851"/>
        <w:rPr>
          <w:szCs w:val="20"/>
        </w:rPr>
      </w:pPr>
      <w:r w:rsidRPr="00ED6FF6">
        <w:rPr>
          <w:szCs w:val="20"/>
        </w:rPr>
        <w:t>W celu zabezpieczenia przed wystąpieniem braku gazu paliowego oraz gazów nośnych zaleca się zastosowanie podwójnych butli wodoru, powietrza syntetycznego  i gazu nośnego.</w:t>
      </w:r>
    </w:p>
    <w:p w:rsidR="009606E5" w:rsidRDefault="009606E5" w:rsidP="007F340F">
      <w:pPr>
        <w:autoSpaceDE w:val="0"/>
        <w:autoSpaceDN w:val="0"/>
        <w:adjustRightInd w:val="0"/>
        <w:spacing w:before="0"/>
        <w:ind w:left="851"/>
        <w:rPr>
          <w:szCs w:val="20"/>
        </w:rPr>
      </w:pPr>
    </w:p>
    <w:p w:rsidR="00FA0979" w:rsidRDefault="002B3DED" w:rsidP="007F340F">
      <w:pPr>
        <w:autoSpaceDE w:val="0"/>
        <w:autoSpaceDN w:val="0"/>
        <w:adjustRightInd w:val="0"/>
        <w:spacing w:before="0"/>
        <w:ind w:left="851"/>
        <w:rPr>
          <w:szCs w:val="20"/>
        </w:rPr>
      </w:pPr>
      <w:r w:rsidRPr="00ED6FF6">
        <w:rPr>
          <w:szCs w:val="20"/>
        </w:rPr>
        <w:t xml:space="preserve">Zaleca się stosowanie odpowiednich </w:t>
      </w:r>
      <w:r w:rsidR="009606E5">
        <w:rPr>
          <w:szCs w:val="20"/>
        </w:rPr>
        <w:t xml:space="preserve">modułów </w:t>
      </w:r>
      <w:r w:rsidRPr="00ED6FF6">
        <w:rPr>
          <w:szCs w:val="20"/>
        </w:rPr>
        <w:t xml:space="preserve">przygotowania gazów nośnych składających się </w:t>
      </w:r>
      <w:r w:rsidR="009606E5">
        <w:rPr>
          <w:szCs w:val="20"/>
        </w:rPr>
        <w:t xml:space="preserve">z </w:t>
      </w:r>
      <w:r w:rsidR="00FA0979">
        <w:rPr>
          <w:szCs w:val="20"/>
        </w:rPr>
        <w:t xml:space="preserve">poniższych </w:t>
      </w:r>
      <w:r w:rsidRPr="00ED6FF6">
        <w:rPr>
          <w:szCs w:val="20"/>
        </w:rPr>
        <w:t xml:space="preserve">elementów: </w:t>
      </w:r>
    </w:p>
    <w:p w:rsidR="00FA0979" w:rsidRDefault="00FA0979" w:rsidP="007F340F">
      <w:pPr>
        <w:autoSpaceDE w:val="0"/>
        <w:autoSpaceDN w:val="0"/>
        <w:adjustRightInd w:val="0"/>
        <w:spacing w:before="0"/>
        <w:ind w:left="851"/>
        <w:rPr>
          <w:szCs w:val="20"/>
        </w:rPr>
      </w:pPr>
    </w:p>
    <w:p w:rsidR="00FA0979" w:rsidRDefault="009606E5" w:rsidP="007F340F">
      <w:pPr>
        <w:autoSpaceDE w:val="0"/>
        <w:autoSpaceDN w:val="0"/>
        <w:adjustRightInd w:val="0"/>
        <w:spacing w:before="0"/>
        <w:ind w:left="851"/>
        <w:rPr>
          <w:szCs w:val="20"/>
        </w:rPr>
      </w:pPr>
      <w:r>
        <w:rPr>
          <w:szCs w:val="20"/>
        </w:rPr>
        <w:sym w:font="Symbol" w:char="F02D"/>
      </w:r>
      <w:r w:rsidR="00FA0979">
        <w:rPr>
          <w:szCs w:val="20"/>
        </w:rPr>
        <w:t> </w:t>
      </w:r>
      <w:r w:rsidR="002B3DED" w:rsidRPr="00ED6FF6">
        <w:rPr>
          <w:szCs w:val="20"/>
        </w:rPr>
        <w:t>reduk</w:t>
      </w:r>
      <w:r w:rsidR="00FA0979">
        <w:rPr>
          <w:szCs w:val="20"/>
        </w:rPr>
        <w:t xml:space="preserve">torów </w:t>
      </w:r>
      <w:r w:rsidR="002B3DED" w:rsidRPr="00ED6FF6">
        <w:rPr>
          <w:szCs w:val="20"/>
        </w:rPr>
        <w:t>ciśnienia</w:t>
      </w:r>
      <w:r w:rsidR="00FA0979">
        <w:rPr>
          <w:szCs w:val="20"/>
        </w:rPr>
        <w:t xml:space="preserve"> gazu </w:t>
      </w:r>
      <w:r>
        <w:rPr>
          <w:szCs w:val="20"/>
        </w:rPr>
        <w:t>dla każdej butli</w:t>
      </w:r>
    </w:p>
    <w:p w:rsidR="00FA0979" w:rsidRDefault="009606E5" w:rsidP="007F340F">
      <w:pPr>
        <w:autoSpaceDE w:val="0"/>
        <w:autoSpaceDN w:val="0"/>
        <w:adjustRightInd w:val="0"/>
        <w:spacing w:before="0"/>
        <w:ind w:left="851"/>
        <w:rPr>
          <w:szCs w:val="20"/>
        </w:rPr>
      </w:pPr>
      <w:r>
        <w:rPr>
          <w:szCs w:val="20"/>
        </w:rPr>
        <w:sym w:font="Symbol" w:char="F02D"/>
      </w:r>
      <w:r w:rsidR="00FA0979">
        <w:rPr>
          <w:szCs w:val="20"/>
        </w:rPr>
        <w:t> </w:t>
      </w:r>
      <w:r w:rsidR="002B3DED" w:rsidRPr="00ED6FF6">
        <w:rPr>
          <w:szCs w:val="20"/>
        </w:rPr>
        <w:t xml:space="preserve">modułu </w:t>
      </w:r>
      <w:r w:rsidR="00FA0979">
        <w:rPr>
          <w:szCs w:val="20"/>
        </w:rPr>
        <w:t xml:space="preserve">umożliwiającego </w:t>
      </w:r>
      <w:r w:rsidR="002B3DED" w:rsidRPr="00ED6FF6">
        <w:rPr>
          <w:szCs w:val="20"/>
        </w:rPr>
        <w:t>przełącz</w:t>
      </w:r>
      <w:r w:rsidR="00FA0979">
        <w:rPr>
          <w:szCs w:val="20"/>
        </w:rPr>
        <w:t xml:space="preserve">enie </w:t>
      </w:r>
      <w:r w:rsidR="002B3DED" w:rsidRPr="00ED6FF6">
        <w:rPr>
          <w:szCs w:val="20"/>
        </w:rPr>
        <w:t>pustej butli</w:t>
      </w:r>
      <w:r w:rsidR="00FA0979">
        <w:rPr>
          <w:szCs w:val="20"/>
        </w:rPr>
        <w:t xml:space="preserve"> na butlę pełną</w:t>
      </w:r>
    </w:p>
    <w:p w:rsidR="00FA0979" w:rsidRDefault="009606E5" w:rsidP="00FA0979">
      <w:pPr>
        <w:autoSpaceDE w:val="0"/>
        <w:autoSpaceDN w:val="0"/>
        <w:adjustRightInd w:val="0"/>
        <w:spacing w:before="0"/>
        <w:ind w:left="993" w:hanging="142"/>
        <w:rPr>
          <w:szCs w:val="20"/>
        </w:rPr>
      </w:pPr>
      <w:r>
        <w:rPr>
          <w:szCs w:val="20"/>
        </w:rPr>
        <w:sym w:font="Symbol" w:char="F02D"/>
      </w:r>
      <w:r w:rsidR="00FA0979">
        <w:rPr>
          <w:szCs w:val="20"/>
        </w:rPr>
        <w:t> </w:t>
      </w:r>
      <w:r w:rsidR="002B3DED" w:rsidRPr="00ED6FF6">
        <w:rPr>
          <w:szCs w:val="20"/>
        </w:rPr>
        <w:t xml:space="preserve">manometrów dla każdej butli </w:t>
      </w:r>
      <w:r w:rsidR="00FA0979">
        <w:rPr>
          <w:szCs w:val="20"/>
        </w:rPr>
        <w:t xml:space="preserve">z gazem umożliwiających odczyt ciśnienia gazu w butli jak i </w:t>
      </w:r>
      <w:r>
        <w:rPr>
          <w:szCs w:val="20"/>
        </w:rPr>
        <w:t>po redukcji za zaworem butlowym</w:t>
      </w:r>
      <w:r w:rsidR="00FA0979">
        <w:rPr>
          <w:szCs w:val="20"/>
        </w:rPr>
        <w:t xml:space="preserve"> </w:t>
      </w:r>
    </w:p>
    <w:p w:rsidR="002B3DED" w:rsidRPr="00ED6FF6" w:rsidRDefault="006F71CF" w:rsidP="00FA4D79">
      <w:pPr>
        <w:autoSpaceDE w:val="0"/>
        <w:autoSpaceDN w:val="0"/>
        <w:adjustRightInd w:val="0"/>
        <w:spacing w:before="0"/>
        <w:ind w:left="993" w:hanging="142"/>
        <w:rPr>
          <w:szCs w:val="20"/>
        </w:rPr>
      </w:pPr>
      <w:r>
        <w:rPr>
          <w:szCs w:val="20"/>
        </w:rPr>
        <w:sym w:font="Symbol" w:char="F02D"/>
      </w:r>
      <w:r w:rsidR="00FA0979">
        <w:rPr>
          <w:szCs w:val="20"/>
        </w:rPr>
        <w:t xml:space="preserve"> systemu odpowietrzania linii gazowych z upustem </w:t>
      </w:r>
      <w:r w:rsidR="002B3DED" w:rsidRPr="00ED6FF6">
        <w:rPr>
          <w:szCs w:val="20"/>
        </w:rPr>
        <w:t xml:space="preserve">poza pomieszczenie, w którym </w:t>
      </w:r>
      <w:r w:rsidR="00FA4D79">
        <w:rPr>
          <w:szCs w:val="20"/>
        </w:rPr>
        <w:t xml:space="preserve">ulokowane są butle z gazami. </w:t>
      </w:r>
    </w:p>
    <w:p w:rsidR="00FA4D79" w:rsidRDefault="00FA4D79" w:rsidP="007F340F">
      <w:pPr>
        <w:autoSpaceDE w:val="0"/>
        <w:autoSpaceDN w:val="0"/>
        <w:adjustRightInd w:val="0"/>
        <w:spacing w:before="0"/>
        <w:ind w:left="851"/>
        <w:rPr>
          <w:szCs w:val="20"/>
        </w:rPr>
      </w:pPr>
    </w:p>
    <w:p w:rsidR="002B3DED" w:rsidRPr="00ED6FF6" w:rsidRDefault="002B3DED" w:rsidP="007F340F">
      <w:pPr>
        <w:autoSpaceDE w:val="0"/>
        <w:autoSpaceDN w:val="0"/>
        <w:adjustRightInd w:val="0"/>
        <w:spacing w:before="0"/>
        <w:ind w:left="851"/>
        <w:rPr>
          <w:szCs w:val="20"/>
        </w:rPr>
      </w:pPr>
      <w:r w:rsidRPr="00ED6FF6">
        <w:rPr>
          <w:szCs w:val="20"/>
        </w:rPr>
        <w:t xml:space="preserve">Jako źródło gazów paliwowych może być </w:t>
      </w:r>
      <w:r w:rsidR="00FA4D79">
        <w:rPr>
          <w:szCs w:val="20"/>
        </w:rPr>
        <w:t xml:space="preserve">wykorzystane źródło </w:t>
      </w:r>
      <w:r w:rsidRPr="00ED6FF6">
        <w:rPr>
          <w:szCs w:val="20"/>
        </w:rPr>
        <w:t>powietrz</w:t>
      </w:r>
      <w:r w:rsidR="00FA4D79">
        <w:rPr>
          <w:szCs w:val="20"/>
        </w:rPr>
        <w:t>a</w:t>
      </w:r>
      <w:r w:rsidRPr="00ED6FF6">
        <w:rPr>
          <w:szCs w:val="20"/>
        </w:rPr>
        <w:t xml:space="preserve"> technologiczne z odpowiednim układem oczyszczającym</w:t>
      </w:r>
      <w:r w:rsidR="00FA4D79">
        <w:rPr>
          <w:szCs w:val="20"/>
        </w:rPr>
        <w:t>,</w:t>
      </w:r>
      <w:r w:rsidRPr="00ED6FF6">
        <w:rPr>
          <w:szCs w:val="20"/>
        </w:rPr>
        <w:t xml:space="preserve"> tz</w:t>
      </w:r>
      <w:r w:rsidR="00FA4D79">
        <w:rPr>
          <w:szCs w:val="20"/>
        </w:rPr>
        <w:t>w. system „</w:t>
      </w:r>
      <w:r w:rsidR="009606E5">
        <w:rPr>
          <w:szCs w:val="20"/>
        </w:rPr>
        <w:t xml:space="preserve">zero </w:t>
      </w:r>
      <w:proofErr w:type="spellStart"/>
      <w:r w:rsidR="009606E5">
        <w:rPr>
          <w:szCs w:val="20"/>
        </w:rPr>
        <w:t>a</w:t>
      </w:r>
      <w:r w:rsidRPr="00ED6FF6">
        <w:rPr>
          <w:szCs w:val="20"/>
        </w:rPr>
        <w:t>ir</w:t>
      </w:r>
      <w:proofErr w:type="spellEnd"/>
      <w:r w:rsidR="00FA4D79">
        <w:rPr>
          <w:szCs w:val="20"/>
        </w:rPr>
        <w:t>”,</w:t>
      </w:r>
      <w:r w:rsidRPr="00ED6FF6">
        <w:rPr>
          <w:szCs w:val="20"/>
        </w:rPr>
        <w:t xml:space="preserve"> oraz generator </w:t>
      </w:r>
      <w:r w:rsidR="00FA4D79">
        <w:rPr>
          <w:szCs w:val="20"/>
        </w:rPr>
        <w:t xml:space="preserve">wodorowy, </w:t>
      </w:r>
      <w:r w:rsidRPr="00ED6FF6">
        <w:rPr>
          <w:szCs w:val="20"/>
        </w:rPr>
        <w:t>np. elektroli</w:t>
      </w:r>
      <w:r w:rsidR="00FA4D79">
        <w:rPr>
          <w:szCs w:val="20"/>
        </w:rPr>
        <w:t>tyczny</w:t>
      </w:r>
      <w:r w:rsidRPr="00ED6FF6">
        <w:rPr>
          <w:szCs w:val="20"/>
        </w:rPr>
        <w:t xml:space="preserve">. </w:t>
      </w:r>
    </w:p>
    <w:p w:rsidR="002B3DED" w:rsidRPr="00ED6FF6" w:rsidRDefault="002B3DED" w:rsidP="002B3DED">
      <w:pPr>
        <w:autoSpaceDE w:val="0"/>
        <w:autoSpaceDN w:val="0"/>
        <w:adjustRightInd w:val="0"/>
        <w:spacing w:before="0"/>
        <w:jc w:val="left"/>
        <w:rPr>
          <w:szCs w:val="20"/>
        </w:rPr>
      </w:pPr>
    </w:p>
    <w:p w:rsidR="002B3DED" w:rsidRPr="00ED6FF6" w:rsidRDefault="00D849AD" w:rsidP="002B3DED">
      <w:pPr>
        <w:numPr>
          <w:ilvl w:val="3"/>
          <w:numId w:val="21"/>
        </w:numPr>
        <w:spacing w:before="0"/>
        <w:ind w:left="851" w:hanging="850"/>
        <w:rPr>
          <w:szCs w:val="20"/>
        </w:rPr>
      </w:pPr>
      <w:r>
        <w:rPr>
          <w:szCs w:val="20"/>
        </w:rPr>
        <w:t>M</w:t>
      </w:r>
      <w:r w:rsidR="002B3DED" w:rsidRPr="00ED6FF6">
        <w:rPr>
          <w:szCs w:val="20"/>
        </w:rPr>
        <w:t xml:space="preserve">oduł </w:t>
      </w:r>
      <w:r w:rsidR="00953D88">
        <w:rPr>
          <w:szCs w:val="20"/>
        </w:rPr>
        <w:t xml:space="preserve">analityczny </w:t>
      </w:r>
      <w:r w:rsidR="002B3DED" w:rsidRPr="00ED6FF6">
        <w:rPr>
          <w:szCs w:val="20"/>
        </w:rPr>
        <w:t xml:space="preserve">procesowego </w:t>
      </w:r>
      <w:r w:rsidR="00953D88">
        <w:rPr>
          <w:szCs w:val="20"/>
        </w:rPr>
        <w:t xml:space="preserve">chromatografu gazowego z detektorem </w:t>
      </w:r>
      <w:r w:rsidR="002B3DED" w:rsidRPr="00ED6FF6">
        <w:rPr>
          <w:szCs w:val="20"/>
        </w:rPr>
        <w:t>FPD</w:t>
      </w:r>
    </w:p>
    <w:p w:rsidR="002B3DED" w:rsidRPr="00ED6FF6" w:rsidRDefault="002B3DED" w:rsidP="002B3DED">
      <w:pPr>
        <w:spacing w:before="0"/>
        <w:rPr>
          <w:rFonts w:cs="Arial"/>
          <w:szCs w:val="20"/>
        </w:rPr>
      </w:pPr>
    </w:p>
    <w:p w:rsidR="002B3DED" w:rsidRDefault="002B3DED" w:rsidP="009606E5">
      <w:pPr>
        <w:spacing w:before="0"/>
        <w:ind w:left="851"/>
        <w:rPr>
          <w:szCs w:val="20"/>
        </w:rPr>
      </w:pPr>
      <w:r w:rsidRPr="00ED6FF6">
        <w:rPr>
          <w:szCs w:val="20"/>
        </w:rPr>
        <w:t xml:space="preserve">Moduł </w:t>
      </w:r>
      <w:r w:rsidR="009606E5">
        <w:rPr>
          <w:szCs w:val="20"/>
        </w:rPr>
        <w:t xml:space="preserve">analityczny </w:t>
      </w:r>
      <w:r w:rsidRPr="00ED6FF6">
        <w:rPr>
          <w:szCs w:val="20"/>
        </w:rPr>
        <w:t xml:space="preserve">procesowego </w:t>
      </w:r>
      <w:r w:rsidR="009606E5">
        <w:rPr>
          <w:szCs w:val="20"/>
        </w:rPr>
        <w:t xml:space="preserve">chromatografu gazowego z detektorem </w:t>
      </w:r>
      <w:r w:rsidRPr="00ED6FF6">
        <w:rPr>
          <w:szCs w:val="20"/>
        </w:rPr>
        <w:t xml:space="preserve">FPD powinien </w:t>
      </w:r>
      <w:r w:rsidR="009606E5">
        <w:rPr>
          <w:szCs w:val="20"/>
        </w:rPr>
        <w:t xml:space="preserve">umożliwić wykonanie analizy z uzyskaniem wyniku końcowego dla stężenia oznaczanego związku siarki w ustalonych jednostkach stężenia. </w:t>
      </w:r>
      <w:r w:rsidR="00D849AD">
        <w:rPr>
          <w:szCs w:val="20"/>
        </w:rPr>
        <w:t xml:space="preserve">Zalecana jednostką stężeniową jest </w:t>
      </w:r>
      <w:r w:rsidRPr="00ED6FF6">
        <w:rPr>
          <w:szCs w:val="20"/>
        </w:rPr>
        <w:t>[mg/m</w:t>
      </w:r>
      <w:r w:rsidRPr="00ED6FF6">
        <w:rPr>
          <w:szCs w:val="20"/>
          <w:vertAlign w:val="superscript"/>
        </w:rPr>
        <w:t>3</w:t>
      </w:r>
      <w:r w:rsidRPr="00ED6FF6">
        <w:rPr>
          <w:szCs w:val="20"/>
        </w:rPr>
        <w:t>]</w:t>
      </w:r>
      <w:r w:rsidRPr="00ED6FF6">
        <w:rPr>
          <w:rStyle w:val="Odwoanieprzypisudolnego"/>
          <w:szCs w:val="20"/>
        </w:rPr>
        <w:footnoteReference w:id="3"/>
      </w:r>
      <w:r w:rsidRPr="00ED6FF6">
        <w:rPr>
          <w:szCs w:val="20"/>
        </w:rPr>
        <w:t xml:space="preserve">. </w:t>
      </w:r>
      <w:r w:rsidR="00D849AD">
        <w:rPr>
          <w:szCs w:val="20"/>
        </w:rPr>
        <w:t>Moduł analityczny p</w:t>
      </w:r>
      <w:r w:rsidRPr="00ED6FF6">
        <w:rPr>
          <w:szCs w:val="20"/>
        </w:rPr>
        <w:t xml:space="preserve">owinien być zasilany z sieci elektroenergetycznej za pomocą urządzeń podtrzymujących zasilanie </w:t>
      </w:r>
      <w:r w:rsidR="00D849AD">
        <w:rPr>
          <w:szCs w:val="20"/>
        </w:rPr>
        <w:t xml:space="preserve">na wypadek wystąpienia </w:t>
      </w:r>
      <w:r w:rsidRPr="00ED6FF6">
        <w:rPr>
          <w:szCs w:val="20"/>
        </w:rPr>
        <w:t>zaników</w:t>
      </w:r>
      <w:r w:rsidR="00D849AD">
        <w:rPr>
          <w:szCs w:val="20"/>
        </w:rPr>
        <w:t xml:space="preserve"> zasilania</w:t>
      </w:r>
      <w:r w:rsidRPr="00ED6FF6">
        <w:rPr>
          <w:szCs w:val="20"/>
        </w:rPr>
        <w:t xml:space="preserve">. Zaleca się </w:t>
      </w:r>
      <w:r w:rsidR="007F340F">
        <w:rPr>
          <w:szCs w:val="20"/>
        </w:rPr>
        <w:t>a</w:t>
      </w:r>
      <w:r w:rsidRPr="00ED6FF6">
        <w:rPr>
          <w:szCs w:val="20"/>
        </w:rPr>
        <w:t xml:space="preserve">by moduł </w:t>
      </w:r>
      <w:r w:rsidR="00D849AD">
        <w:rPr>
          <w:szCs w:val="20"/>
        </w:rPr>
        <w:t xml:space="preserve">sterujący procesowego chromatografu gazowego </w:t>
      </w:r>
      <w:r w:rsidRPr="00ED6FF6">
        <w:rPr>
          <w:szCs w:val="20"/>
        </w:rPr>
        <w:t>był podłączony do układu telemetrycznego oraz posiadał wyjście komunikacyjne do podłączenia komputera z oprogramowaniem diagnostycznym.</w:t>
      </w:r>
    </w:p>
    <w:p w:rsidR="006F71CF" w:rsidRPr="00ED6FF6" w:rsidRDefault="006F71CF" w:rsidP="009606E5">
      <w:pPr>
        <w:spacing w:before="0"/>
        <w:ind w:left="851"/>
        <w:rPr>
          <w:szCs w:val="20"/>
        </w:rPr>
      </w:pPr>
    </w:p>
    <w:p w:rsidR="002B3DED" w:rsidRPr="00ED6FF6" w:rsidRDefault="007F340F" w:rsidP="006F71CF">
      <w:pPr>
        <w:spacing w:before="0"/>
        <w:ind w:left="851"/>
        <w:rPr>
          <w:szCs w:val="20"/>
        </w:rPr>
      </w:pPr>
      <w:r>
        <w:rPr>
          <w:szCs w:val="20"/>
        </w:rPr>
        <w:t xml:space="preserve">Zestaw procesowego chromatografu gazowego </w:t>
      </w:r>
      <w:r w:rsidR="002B3DED" w:rsidRPr="00ED6FF6">
        <w:rPr>
          <w:szCs w:val="20"/>
        </w:rPr>
        <w:t>powin</w:t>
      </w:r>
      <w:r w:rsidR="006F71CF">
        <w:rPr>
          <w:szCs w:val="20"/>
        </w:rPr>
        <w:t xml:space="preserve">ien </w:t>
      </w:r>
      <w:r w:rsidR="002B3DED" w:rsidRPr="00ED6FF6">
        <w:rPr>
          <w:szCs w:val="20"/>
        </w:rPr>
        <w:t xml:space="preserve">być wyposażony w co </w:t>
      </w:r>
      <w:r w:rsidR="006F71CF">
        <w:rPr>
          <w:szCs w:val="20"/>
        </w:rPr>
        <w:t xml:space="preserve">najmniej 3 wejścia (strumienie) gazu do analizy </w:t>
      </w:r>
      <w:r w:rsidR="002B3DED" w:rsidRPr="00ED6FF6">
        <w:rPr>
          <w:szCs w:val="20"/>
        </w:rPr>
        <w:t>dla:</w:t>
      </w:r>
    </w:p>
    <w:p w:rsidR="002B3DED" w:rsidRPr="00ED6FF6" w:rsidRDefault="006F71CF" w:rsidP="006F71CF">
      <w:pPr>
        <w:spacing w:before="0"/>
        <w:ind w:left="851"/>
        <w:rPr>
          <w:szCs w:val="20"/>
        </w:rPr>
      </w:pPr>
      <w:r>
        <w:rPr>
          <w:szCs w:val="20"/>
        </w:rPr>
        <w:sym w:font="Symbol" w:char="F02D"/>
      </w:r>
      <w:r w:rsidR="002B3DED" w:rsidRPr="00ED6FF6">
        <w:rPr>
          <w:szCs w:val="20"/>
        </w:rPr>
        <w:t xml:space="preserve"> gazu </w:t>
      </w:r>
      <w:r w:rsidR="007F340F">
        <w:rPr>
          <w:szCs w:val="20"/>
        </w:rPr>
        <w:t>wzorcowego (</w:t>
      </w:r>
      <w:r w:rsidR="002B3DED" w:rsidRPr="00ED6FF6">
        <w:rPr>
          <w:szCs w:val="20"/>
        </w:rPr>
        <w:t>kalibracyjnego</w:t>
      </w:r>
      <w:r w:rsidR="007F340F">
        <w:rPr>
          <w:szCs w:val="20"/>
        </w:rPr>
        <w:t>)</w:t>
      </w:r>
    </w:p>
    <w:p w:rsidR="002B3DED" w:rsidRPr="00ED6FF6" w:rsidRDefault="006F71CF" w:rsidP="006F71CF">
      <w:pPr>
        <w:spacing w:before="0"/>
        <w:ind w:left="851"/>
        <w:rPr>
          <w:szCs w:val="20"/>
        </w:rPr>
      </w:pPr>
      <w:r>
        <w:rPr>
          <w:szCs w:val="20"/>
        </w:rPr>
        <w:sym w:font="Symbol" w:char="F02D"/>
      </w:r>
      <w:r w:rsidR="002B3DED" w:rsidRPr="00ED6FF6">
        <w:rPr>
          <w:szCs w:val="20"/>
        </w:rPr>
        <w:t xml:space="preserve"> gazu badanego </w:t>
      </w:r>
    </w:p>
    <w:p w:rsidR="002B3DED" w:rsidRPr="00ED6FF6" w:rsidRDefault="006F71CF" w:rsidP="006F71CF">
      <w:pPr>
        <w:spacing w:before="0"/>
        <w:ind w:left="851"/>
        <w:rPr>
          <w:szCs w:val="20"/>
        </w:rPr>
      </w:pPr>
      <w:r>
        <w:rPr>
          <w:szCs w:val="20"/>
        </w:rPr>
        <w:sym w:font="Symbol" w:char="F02D"/>
      </w:r>
      <w:r w:rsidR="002B3DED" w:rsidRPr="00ED6FF6">
        <w:rPr>
          <w:szCs w:val="20"/>
        </w:rPr>
        <w:t xml:space="preserve"> </w:t>
      </w:r>
      <w:r w:rsidR="007F340F">
        <w:rPr>
          <w:szCs w:val="20"/>
        </w:rPr>
        <w:t>gazu kontrolnego - do celów kont</w:t>
      </w:r>
      <w:r>
        <w:rPr>
          <w:szCs w:val="20"/>
        </w:rPr>
        <w:t>rolnych analizatora procesowego.</w:t>
      </w:r>
    </w:p>
    <w:p w:rsidR="002B3DED" w:rsidRDefault="002B3DED" w:rsidP="002B3DED">
      <w:pPr>
        <w:spacing w:before="0"/>
        <w:rPr>
          <w:szCs w:val="20"/>
        </w:rPr>
      </w:pPr>
    </w:p>
    <w:p w:rsidR="00D33F7C" w:rsidRPr="00ED6FF6" w:rsidRDefault="00D33F7C" w:rsidP="002B3DED">
      <w:pPr>
        <w:spacing w:before="0"/>
        <w:rPr>
          <w:szCs w:val="20"/>
        </w:rPr>
      </w:pPr>
    </w:p>
    <w:p w:rsidR="002B3DED" w:rsidRPr="00ED6FF6" w:rsidRDefault="00C650BA" w:rsidP="002B3DED">
      <w:pPr>
        <w:numPr>
          <w:ilvl w:val="3"/>
          <w:numId w:val="21"/>
        </w:numPr>
        <w:spacing w:before="0"/>
        <w:ind w:left="0" w:firstLine="0"/>
        <w:rPr>
          <w:szCs w:val="20"/>
        </w:rPr>
      </w:pPr>
      <w:r>
        <w:rPr>
          <w:szCs w:val="20"/>
        </w:rPr>
        <w:lastRenderedPageBreak/>
        <w:t>S</w:t>
      </w:r>
      <w:r w:rsidR="002B3DED" w:rsidRPr="00ED6FF6">
        <w:rPr>
          <w:szCs w:val="20"/>
        </w:rPr>
        <w:t>ystem</w:t>
      </w:r>
      <w:r>
        <w:rPr>
          <w:szCs w:val="20"/>
        </w:rPr>
        <w:t>y</w:t>
      </w:r>
      <w:r w:rsidR="002B3DED" w:rsidRPr="00ED6FF6">
        <w:rPr>
          <w:szCs w:val="20"/>
        </w:rPr>
        <w:t xml:space="preserve"> detekcji gaz</w:t>
      </w:r>
      <w:r>
        <w:rPr>
          <w:szCs w:val="20"/>
        </w:rPr>
        <w:t>ów palnych</w:t>
      </w:r>
      <w:r w:rsidR="002B3DED" w:rsidRPr="00ED6FF6">
        <w:rPr>
          <w:szCs w:val="20"/>
        </w:rPr>
        <w:t xml:space="preserve"> </w:t>
      </w:r>
    </w:p>
    <w:p w:rsidR="002B3DED" w:rsidRPr="00ED6FF6" w:rsidRDefault="002B3DED" w:rsidP="002B3DED">
      <w:pPr>
        <w:spacing w:before="0"/>
        <w:rPr>
          <w:szCs w:val="20"/>
        </w:rPr>
      </w:pPr>
    </w:p>
    <w:p w:rsidR="002B3DED" w:rsidRPr="00ED6FF6" w:rsidRDefault="002B3DED" w:rsidP="00C650BA">
      <w:pPr>
        <w:spacing w:before="0"/>
        <w:ind w:left="709"/>
        <w:rPr>
          <w:szCs w:val="20"/>
        </w:rPr>
      </w:pPr>
      <w:r w:rsidRPr="00ED6FF6">
        <w:rPr>
          <w:szCs w:val="20"/>
        </w:rPr>
        <w:t>Zaleca się wyposażenie pomieszczeń w których zabudow</w:t>
      </w:r>
      <w:r w:rsidR="006F71CF">
        <w:rPr>
          <w:szCs w:val="20"/>
        </w:rPr>
        <w:t xml:space="preserve">ywane są procesowe chromatografy gazowe i </w:t>
      </w:r>
      <w:r w:rsidRPr="00ED6FF6">
        <w:rPr>
          <w:szCs w:val="20"/>
        </w:rPr>
        <w:t xml:space="preserve">butle z gazami </w:t>
      </w:r>
      <w:r w:rsidR="006F71CF">
        <w:rPr>
          <w:szCs w:val="20"/>
        </w:rPr>
        <w:t xml:space="preserve">palnymi w systemy detekcji gazów metanowych. Butle z wodorem należy umieszczać na zewnątrz budynków w oznaczonych wiatach. </w:t>
      </w:r>
    </w:p>
    <w:p w:rsidR="002B3DED" w:rsidRDefault="002B3DED" w:rsidP="002B3DED">
      <w:pPr>
        <w:spacing w:before="0"/>
        <w:rPr>
          <w:szCs w:val="20"/>
        </w:rPr>
      </w:pPr>
    </w:p>
    <w:p w:rsidR="005C17F1" w:rsidRDefault="005C17F1" w:rsidP="002B3DED">
      <w:pPr>
        <w:spacing w:before="0"/>
        <w:rPr>
          <w:szCs w:val="20"/>
        </w:rPr>
      </w:pPr>
    </w:p>
    <w:p w:rsidR="005C17F1" w:rsidRPr="00ED6FF6" w:rsidRDefault="005C17F1" w:rsidP="002B3DED">
      <w:pPr>
        <w:spacing w:before="0"/>
        <w:rPr>
          <w:szCs w:val="20"/>
        </w:rPr>
      </w:pPr>
    </w:p>
    <w:p w:rsidR="002B3DED" w:rsidRPr="00ED6FF6" w:rsidRDefault="00C650BA" w:rsidP="00C650BA">
      <w:pPr>
        <w:numPr>
          <w:ilvl w:val="3"/>
          <w:numId w:val="21"/>
        </w:numPr>
        <w:spacing w:before="0"/>
        <w:ind w:left="709" w:hanging="709"/>
        <w:rPr>
          <w:szCs w:val="20"/>
        </w:rPr>
      </w:pPr>
      <w:r>
        <w:rPr>
          <w:szCs w:val="20"/>
        </w:rPr>
        <w:t xml:space="preserve">System </w:t>
      </w:r>
      <w:r w:rsidR="002B3DED" w:rsidRPr="00ED6FF6">
        <w:rPr>
          <w:szCs w:val="20"/>
        </w:rPr>
        <w:t>odprowadzenia gaz</w:t>
      </w:r>
      <w:r>
        <w:rPr>
          <w:szCs w:val="20"/>
        </w:rPr>
        <w:t>ów chromatograficznych</w:t>
      </w:r>
    </w:p>
    <w:p w:rsidR="002B3DED" w:rsidRPr="00ED6FF6" w:rsidRDefault="002B3DED" w:rsidP="002B3DED">
      <w:pPr>
        <w:spacing w:before="0"/>
        <w:rPr>
          <w:szCs w:val="20"/>
        </w:rPr>
      </w:pPr>
    </w:p>
    <w:p w:rsidR="002B3DED" w:rsidRPr="00ED6FF6" w:rsidRDefault="00C650BA" w:rsidP="00DD4D82">
      <w:pPr>
        <w:spacing w:before="0"/>
        <w:ind w:left="709"/>
        <w:rPr>
          <w:szCs w:val="20"/>
        </w:rPr>
      </w:pPr>
      <w:r>
        <w:rPr>
          <w:szCs w:val="20"/>
        </w:rPr>
        <w:t xml:space="preserve">Wszelkie gazy wychodzące z procesowego chromatografu gazowego </w:t>
      </w:r>
      <w:r w:rsidR="00DD4D82">
        <w:rPr>
          <w:szCs w:val="20"/>
        </w:rPr>
        <w:t xml:space="preserve">w wyniku procesu analitycznego </w:t>
      </w:r>
      <w:r>
        <w:rPr>
          <w:szCs w:val="20"/>
        </w:rPr>
        <w:t xml:space="preserve">powinny być odprowadzane poza pomieszczenie, w którym umieszczony jest analizator. </w:t>
      </w:r>
      <w:r w:rsidR="002B3DED" w:rsidRPr="00ED6FF6">
        <w:rPr>
          <w:szCs w:val="20"/>
        </w:rPr>
        <w:t xml:space="preserve"> </w:t>
      </w:r>
    </w:p>
    <w:p w:rsidR="002B3DED" w:rsidRPr="00ED6FF6" w:rsidRDefault="002B3DED" w:rsidP="002B3DED">
      <w:pPr>
        <w:spacing w:before="0"/>
        <w:rPr>
          <w:szCs w:val="20"/>
        </w:rPr>
      </w:pPr>
    </w:p>
    <w:p w:rsidR="00DD4D82" w:rsidRDefault="00DD4D82" w:rsidP="00DD4D82">
      <w:pPr>
        <w:numPr>
          <w:ilvl w:val="3"/>
          <w:numId w:val="21"/>
        </w:numPr>
        <w:spacing w:before="0"/>
        <w:ind w:left="709" w:hanging="708"/>
        <w:rPr>
          <w:szCs w:val="20"/>
        </w:rPr>
      </w:pPr>
      <w:r>
        <w:rPr>
          <w:szCs w:val="20"/>
        </w:rPr>
        <w:t xml:space="preserve">System </w:t>
      </w:r>
      <w:r w:rsidR="002B3DED" w:rsidRPr="00ED6FF6">
        <w:rPr>
          <w:szCs w:val="20"/>
        </w:rPr>
        <w:t xml:space="preserve">odprowadzenia </w:t>
      </w:r>
      <w:r>
        <w:rPr>
          <w:szCs w:val="20"/>
        </w:rPr>
        <w:t xml:space="preserve">kondensatu wodnego z przestrzeni detektorowej </w:t>
      </w:r>
    </w:p>
    <w:p w:rsidR="00DD4D82" w:rsidRDefault="00DD4D82" w:rsidP="00DD4D82">
      <w:pPr>
        <w:spacing w:before="0"/>
        <w:rPr>
          <w:szCs w:val="20"/>
        </w:rPr>
      </w:pPr>
    </w:p>
    <w:p w:rsidR="002B3DED" w:rsidRPr="00ED6FF6" w:rsidRDefault="002B3DED" w:rsidP="00DD4D82">
      <w:pPr>
        <w:spacing w:before="0"/>
        <w:ind w:left="709"/>
        <w:rPr>
          <w:szCs w:val="20"/>
        </w:rPr>
      </w:pPr>
      <w:r w:rsidRPr="00ED6FF6">
        <w:rPr>
          <w:szCs w:val="20"/>
        </w:rPr>
        <w:t xml:space="preserve">W </w:t>
      </w:r>
      <w:r w:rsidR="00F000D7">
        <w:rPr>
          <w:szCs w:val="20"/>
        </w:rPr>
        <w:t xml:space="preserve">procesie spalania zachodzącym w przestrzeni detektorowej powstaje kondensat wodny, który należy odprowadzać. Zaleca się odprowadzanie kondensatu wodnego do oddzielnego naczynia. </w:t>
      </w:r>
    </w:p>
    <w:p w:rsidR="002B3DED" w:rsidRPr="00ED6FF6" w:rsidRDefault="002B3DED" w:rsidP="002B3DED">
      <w:pPr>
        <w:spacing w:before="0"/>
        <w:rPr>
          <w:rFonts w:cs="Arial"/>
          <w:szCs w:val="20"/>
        </w:rPr>
      </w:pPr>
    </w:p>
    <w:p w:rsidR="002B3DED" w:rsidRPr="00ED6FF6" w:rsidRDefault="002B3DED" w:rsidP="002B3DED">
      <w:pPr>
        <w:numPr>
          <w:ilvl w:val="2"/>
          <w:numId w:val="21"/>
        </w:numPr>
        <w:spacing w:before="0"/>
        <w:ind w:left="709"/>
        <w:rPr>
          <w:rFonts w:cs="Arial"/>
          <w:szCs w:val="20"/>
        </w:rPr>
      </w:pPr>
      <w:r w:rsidRPr="00ED6FF6">
        <w:rPr>
          <w:rFonts w:cs="Arial"/>
          <w:szCs w:val="20"/>
        </w:rPr>
        <w:t xml:space="preserve">Dobór </w:t>
      </w:r>
      <w:r w:rsidR="00F000D7">
        <w:rPr>
          <w:rFonts w:cs="Arial"/>
          <w:szCs w:val="20"/>
        </w:rPr>
        <w:t xml:space="preserve">wzorcowej </w:t>
      </w:r>
      <w:r w:rsidRPr="00ED6FF6">
        <w:rPr>
          <w:rFonts w:cs="Arial"/>
          <w:szCs w:val="20"/>
        </w:rPr>
        <w:t xml:space="preserve">mieszaniny </w:t>
      </w:r>
      <w:r w:rsidR="00F000D7">
        <w:rPr>
          <w:rFonts w:cs="Arial"/>
          <w:szCs w:val="20"/>
        </w:rPr>
        <w:t>gazowej</w:t>
      </w:r>
    </w:p>
    <w:p w:rsidR="002B3DED" w:rsidRPr="00ED6FF6" w:rsidRDefault="002B3DED" w:rsidP="002B3DED">
      <w:pPr>
        <w:spacing w:before="0"/>
        <w:rPr>
          <w:rFonts w:cs="Arial"/>
          <w:szCs w:val="20"/>
        </w:rPr>
      </w:pPr>
    </w:p>
    <w:p w:rsidR="002B3DED" w:rsidRPr="00ED6FF6" w:rsidRDefault="002B3DED" w:rsidP="00F000D7">
      <w:pPr>
        <w:autoSpaceDE w:val="0"/>
        <w:autoSpaceDN w:val="0"/>
        <w:adjustRightInd w:val="0"/>
        <w:spacing w:before="0"/>
        <w:ind w:left="709"/>
        <w:rPr>
          <w:szCs w:val="20"/>
        </w:rPr>
      </w:pPr>
      <w:r w:rsidRPr="00ED6FF6">
        <w:rPr>
          <w:szCs w:val="20"/>
        </w:rPr>
        <w:t xml:space="preserve">W </w:t>
      </w:r>
      <w:r w:rsidR="00F000D7">
        <w:rPr>
          <w:szCs w:val="20"/>
        </w:rPr>
        <w:t>zależności od celu przeprowadzanych analiz zaleca się dobór wzorcowej mieszaniny gazowej wg poniższych zaleceń</w:t>
      </w:r>
      <w:r w:rsidRPr="00ED6FF6">
        <w:rPr>
          <w:szCs w:val="20"/>
        </w:rPr>
        <w:t>:</w:t>
      </w:r>
    </w:p>
    <w:p w:rsidR="002B3DED" w:rsidRPr="00ED6FF6" w:rsidRDefault="00F000D7" w:rsidP="00F000D7">
      <w:pPr>
        <w:pStyle w:val="Akapitzlist"/>
        <w:ind w:left="851" w:hanging="142"/>
        <w:rPr>
          <w:szCs w:val="20"/>
        </w:rPr>
      </w:pPr>
      <w:r>
        <w:rPr>
          <w:szCs w:val="20"/>
        </w:rPr>
        <w:sym w:font="Symbol" w:char="F02D"/>
      </w:r>
      <w:r>
        <w:rPr>
          <w:szCs w:val="20"/>
        </w:rPr>
        <w:t> </w:t>
      </w:r>
      <w:r w:rsidR="002B3DED" w:rsidRPr="00ED6FF6">
        <w:rPr>
          <w:szCs w:val="20"/>
        </w:rPr>
        <w:t xml:space="preserve">dla </w:t>
      </w:r>
      <w:r>
        <w:rPr>
          <w:szCs w:val="20"/>
        </w:rPr>
        <w:t xml:space="preserve">analiz gazów ziemnych ze źródeł bezsiarkowych: siarkowodór 3-4 </w:t>
      </w:r>
      <w:proofErr w:type="spellStart"/>
      <w:r>
        <w:rPr>
          <w:szCs w:val="20"/>
        </w:rPr>
        <w:t>ppm</w:t>
      </w:r>
      <w:proofErr w:type="spellEnd"/>
      <w:r>
        <w:rPr>
          <w:szCs w:val="20"/>
        </w:rPr>
        <w:t xml:space="preserve">, </w:t>
      </w:r>
      <w:r w:rsidR="002B3DED" w:rsidRPr="00ED6FF6">
        <w:rPr>
          <w:szCs w:val="20"/>
        </w:rPr>
        <w:t xml:space="preserve">COS 2-3 </w:t>
      </w:r>
      <w:proofErr w:type="spellStart"/>
      <w:r w:rsidR="002B3DED" w:rsidRPr="00ED6FF6">
        <w:rPr>
          <w:szCs w:val="20"/>
        </w:rPr>
        <w:t>ppm</w:t>
      </w:r>
      <w:proofErr w:type="spellEnd"/>
      <w:r w:rsidR="002B3DED" w:rsidRPr="00ED6FF6">
        <w:rPr>
          <w:szCs w:val="20"/>
        </w:rPr>
        <w:t xml:space="preserve">, merkaptan metylowy lub merkaptan etylowy 2-3 </w:t>
      </w:r>
      <w:proofErr w:type="spellStart"/>
      <w:r w:rsidR="002B3DED" w:rsidRPr="00ED6FF6">
        <w:rPr>
          <w:szCs w:val="20"/>
        </w:rPr>
        <w:t>ppm</w:t>
      </w:r>
      <w:proofErr w:type="spellEnd"/>
      <w:r w:rsidR="002B3DED" w:rsidRPr="00ED6FF6">
        <w:rPr>
          <w:szCs w:val="20"/>
        </w:rPr>
        <w:t xml:space="preserve">, </w:t>
      </w:r>
      <w:proofErr w:type="spellStart"/>
      <w:r w:rsidR="002B3DED" w:rsidRPr="00ED6FF6">
        <w:rPr>
          <w:szCs w:val="20"/>
        </w:rPr>
        <w:t>dimetylosulfid</w:t>
      </w:r>
      <w:proofErr w:type="spellEnd"/>
      <w:r w:rsidR="002B3DED" w:rsidRPr="00ED6FF6">
        <w:rPr>
          <w:szCs w:val="20"/>
        </w:rPr>
        <w:t xml:space="preserve"> 2-3 </w:t>
      </w:r>
      <w:proofErr w:type="spellStart"/>
      <w:r w:rsidR="002B3DED" w:rsidRPr="00ED6FF6">
        <w:rPr>
          <w:szCs w:val="20"/>
        </w:rPr>
        <w:t>ppm</w:t>
      </w:r>
      <w:proofErr w:type="spellEnd"/>
    </w:p>
    <w:p w:rsidR="002B3DED" w:rsidRPr="00ED6FF6" w:rsidRDefault="000B6D73" w:rsidP="000B6D73">
      <w:pPr>
        <w:pStyle w:val="Akapitzlist"/>
        <w:autoSpaceDE w:val="0"/>
        <w:autoSpaceDN w:val="0"/>
        <w:adjustRightInd w:val="0"/>
        <w:spacing w:before="0"/>
        <w:ind w:left="851" w:hanging="142"/>
        <w:rPr>
          <w:szCs w:val="20"/>
        </w:rPr>
      </w:pPr>
      <w:r>
        <w:rPr>
          <w:szCs w:val="20"/>
        </w:rPr>
        <w:sym w:font="Symbol" w:char="F02D"/>
      </w:r>
      <w:r>
        <w:rPr>
          <w:szCs w:val="20"/>
        </w:rPr>
        <w:t> </w:t>
      </w:r>
      <w:r w:rsidR="002B3DED" w:rsidRPr="00ED6FF6">
        <w:rPr>
          <w:szCs w:val="20"/>
        </w:rPr>
        <w:t xml:space="preserve">dla </w:t>
      </w:r>
      <w:r>
        <w:rPr>
          <w:szCs w:val="20"/>
        </w:rPr>
        <w:t xml:space="preserve">analiz gazów ziemnych ze źródeł siarkowych po oczyszczeniu, przed wprowadzeniem do sieci gazowej: </w:t>
      </w:r>
      <w:r w:rsidR="002B3DED" w:rsidRPr="00ED6FF6">
        <w:rPr>
          <w:szCs w:val="20"/>
        </w:rPr>
        <w:t xml:space="preserve">siarkowodór 3-4 </w:t>
      </w:r>
      <w:proofErr w:type="spellStart"/>
      <w:r w:rsidR="002B3DED" w:rsidRPr="00ED6FF6">
        <w:rPr>
          <w:szCs w:val="20"/>
        </w:rPr>
        <w:t>ppm</w:t>
      </w:r>
      <w:proofErr w:type="spellEnd"/>
      <w:r w:rsidR="002B3DED" w:rsidRPr="00ED6FF6">
        <w:rPr>
          <w:szCs w:val="20"/>
        </w:rPr>
        <w:t xml:space="preserve">, COS 2-3 </w:t>
      </w:r>
      <w:proofErr w:type="spellStart"/>
      <w:r w:rsidR="002B3DED" w:rsidRPr="00ED6FF6">
        <w:rPr>
          <w:szCs w:val="20"/>
        </w:rPr>
        <w:t>ppm</w:t>
      </w:r>
      <w:proofErr w:type="spellEnd"/>
      <w:r>
        <w:rPr>
          <w:szCs w:val="20"/>
        </w:rPr>
        <w:t xml:space="preserve">, inne związki siarki znane na podstawie wcześniejszych analiz i wcześniejszej wiedzy analitycznej, </w:t>
      </w:r>
      <w:r w:rsidR="002B3DED" w:rsidRPr="00ED6FF6">
        <w:rPr>
          <w:szCs w:val="20"/>
        </w:rPr>
        <w:t xml:space="preserve">jednak nie mniej niż 2 </w:t>
      </w:r>
      <w:proofErr w:type="spellStart"/>
      <w:r w:rsidR="002B3DED" w:rsidRPr="00ED6FF6">
        <w:rPr>
          <w:szCs w:val="20"/>
        </w:rPr>
        <w:t>ppm</w:t>
      </w:r>
      <w:proofErr w:type="spellEnd"/>
      <w:r>
        <w:rPr>
          <w:szCs w:val="20"/>
        </w:rPr>
        <w:t xml:space="preserve"> dla każdego ustalonego składnika. </w:t>
      </w:r>
    </w:p>
    <w:p w:rsidR="000B6D73" w:rsidRDefault="000B6D73" w:rsidP="000B6D73">
      <w:pPr>
        <w:autoSpaceDE w:val="0"/>
        <w:autoSpaceDN w:val="0"/>
        <w:adjustRightInd w:val="0"/>
        <w:spacing w:before="0"/>
        <w:ind w:left="709"/>
        <w:rPr>
          <w:szCs w:val="20"/>
        </w:rPr>
      </w:pPr>
    </w:p>
    <w:p w:rsidR="002B3DED" w:rsidRPr="00ED6FF6" w:rsidRDefault="002B3DED" w:rsidP="000B6D73">
      <w:pPr>
        <w:autoSpaceDE w:val="0"/>
        <w:autoSpaceDN w:val="0"/>
        <w:adjustRightInd w:val="0"/>
        <w:spacing w:before="0"/>
        <w:ind w:left="709"/>
        <w:rPr>
          <w:szCs w:val="20"/>
        </w:rPr>
      </w:pPr>
      <w:r w:rsidRPr="00ED6FF6">
        <w:rPr>
          <w:szCs w:val="20"/>
        </w:rPr>
        <w:t xml:space="preserve">Jako gaz dopełniający zaleca się stosowanie metanu z wyjątkiem gazów grup </w:t>
      </w:r>
      <w:proofErr w:type="spellStart"/>
      <w:r w:rsidRPr="00ED6FF6">
        <w:rPr>
          <w:szCs w:val="20"/>
        </w:rPr>
        <w:t>L</w:t>
      </w:r>
      <w:r w:rsidRPr="000B6D73">
        <w:rPr>
          <w:szCs w:val="20"/>
          <w:vertAlign w:val="subscript"/>
        </w:rPr>
        <w:t>n</w:t>
      </w:r>
      <w:proofErr w:type="spellEnd"/>
      <w:r w:rsidRPr="00ED6FF6">
        <w:rPr>
          <w:szCs w:val="20"/>
        </w:rPr>
        <w:t xml:space="preserve"> i L</w:t>
      </w:r>
      <w:r w:rsidRPr="000B6D73">
        <w:rPr>
          <w:szCs w:val="20"/>
          <w:vertAlign w:val="subscript"/>
        </w:rPr>
        <w:t>m</w:t>
      </w:r>
      <w:r w:rsidR="000B6D73">
        <w:rPr>
          <w:szCs w:val="20"/>
        </w:rPr>
        <w:t xml:space="preserve">, </w:t>
      </w:r>
      <w:r w:rsidRPr="00ED6FF6">
        <w:rPr>
          <w:szCs w:val="20"/>
        </w:rPr>
        <w:t xml:space="preserve">dla których </w:t>
      </w:r>
      <w:r w:rsidR="000B6D73">
        <w:rPr>
          <w:szCs w:val="20"/>
        </w:rPr>
        <w:t xml:space="preserve">zalecany jest </w:t>
      </w:r>
      <w:r w:rsidRPr="00ED6FF6">
        <w:rPr>
          <w:szCs w:val="20"/>
        </w:rPr>
        <w:t>azot.</w:t>
      </w:r>
    </w:p>
    <w:p w:rsidR="002B3DED" w:rsidRPr="00ED6FF6" w:rsidRDefault="002B3DED" w:rsidP="002B3DED">
      <w:pPr>
        <w:spacing w:before="0"/>
        <w:rPr>
          <w:rFonts w:cs="Arial"/>
          <w:szCs w:val="20"/>
        </w:rPr>
      </w:pPr>
    </w:p>
    <w:p w:rsidR="002B3DED" w:rsidRPr="00ED6FF6" w:rsidRDefault="002B3DED" w:rsidP="002B3DED">
      <w:pPr>
        <w:spacing w:before="0"/>
        <w:rPr>
          <w:rFonts w:cs="Arial"/>
          <w:szCs w:val="20"/>
        </w:rPr>
      </w:pPr>
    </w:p>
    <w:p w:rsidR="002B3DED" w:rsidRPr="00ED6FF6" w:rsidRDefault="00482F3F" w:rsidP="002B3DED">
      <w:pPr>
        <w:numPr>
          <w:ilvl w:val="2"/>
          <w:numId w:val="21"/>
        </w:numPr>
        <w:spacing w:before="0"/>
        <w:ind w:left="709"/>
        <w:rPr>
          <w:rFonts w:cs="Arial"/>
          <w:szCs w:val="20"/>
        </w:rPr>
      </w:pPr>
      <w:r>
        <w:rPr>
          <w:rFonts w:cs="Arial"/>
          <w:szCs w:val="20"/>
        </w:rPr>
        <w:t xml:space="preserve">Wzorcowanie automatyczne </w:t>
      </w:r>
    </w:p>
    <w:p w:rsidR="00482F3F" w:rsidRDefault="00482F3F" w:rsidP="00482F3F">
      <w:pPr>
        <w:ind w:left="851" w:hanging="142"/>
        <w:rPr>
          <w:szCs w:val="20"/>
        </w:rPr>
      </w:pPr>
      <w:r>
        <w:rPr>
          <w:szCs w:val="20"/>
        </w:rPr>
        <w:t>Zgodnie z wymaganiami pkt. 4.2.1 standardu ST-IGG-0205:2015 [3].</w:t>
      </w:r>
    </w:p>
    <w:p w:rsidR="002B3DED" w:rsidRDefault="002B3DED" w:rsidP="002B3DED">
      <w:pPr>
        <w:spacing w:before="0"/>
        <w:ind w:left="709"/>
        <w:rPr>
          <w:rFonts w:cs="Arial"/>
          <w:szCs w:val="20"/>
        </w:rPr>
      </w:pPr>
    </w:p>
    <w:p w:rsidR="00B51A39" w:rsidRPr="00ED6FF6" w:rsidRDefault="00B51A39" w:rsidP="002B3DED">
      <w:pPr>
        <w:spacing w:before="0"/>
        <w:ind w:left="709"/>
        <w:rPr>
          <w:rFonts w:cs="Arial"/>
          <w:szCs w:val="20"/>
        </w:rPr>
      </w:pPr>
    </w:p>
    <w:p w:rsidR="002B3DED" w:rsidRPr="00ED6FF6" w:rsidRDefault="002B3DED" w:rsidP="002B3DED">
      <w:pPr>
        <w:spacing w:before="0"/>
        <w:ind w:left="709"/>
        <w:rPr>
          <w:rFonts w:cs="Arial"/>
          <w:szCs w:val="20"/>
        </w:rPr>
      </w:pPr>
    </w:p>
    <w:p w:rsidR="005C17F1" w:rsidRPr="005C17F1" w:rsidRDefault="005C17F1" w:rsidP="005C17F1">
      <w:pPr>
        <w:pStyle w:val="Akapitzlist"/>
        <w:numPr>
          <w:ilvl w:val="1"/>
          <w:numId w:val="21"/>
        </w:numPr>
        <w:spacing w:before="0"/>
        <w:ind w:left="709" w:hanging="709"/>
        <w:rPr>
          <w:rFonts w:cs="Arial"/>
          <w:b/>
        </w:rPr>
      </w:pPr>
      <w:r w:rsidRPr="005C17F1">
        <w:rPr>
          <w:rFonts w:cs="Arial"/>
          <w:b/>
        </w:rPr>
        <w:t>Okresowa kontrola pomiarowo-analityczna analizatorów procesowych do analiz związków siarki</w:t>
      </w:r>
    </w:p>
    <w:p w:rsidR="00B51A39" w:rsidRPr="00B51A39" w:rsidRDefault="00B51A39" w:rsidP="00B51A39">
      <w:pPr>
        <w:spacing w:after="200" w:line="276" w:lineRule="auto"/>
        <w:rPr>
          <w:rFonts w:cs="Arial"/>
          <w:szCs w:val="20"/>
        </w:rPr>
      </w:pPr>
      <w:r w:rsidRPr="00B51A39">
        <w:rPr>
          <w:rFonts w:cs="Arial"/>
          <w:szCs w:val="20"/>
        </w:rPr>
        <w:t>8.2.1   Kontrola układu poboru próbki gazu do analizy</w:t>
      </w:r>
    </w:p>
    <w:p w:rsidR="00B51A39" w:rsidRPr="00B51A39" w:rsidRDefault="00B51A39" w:rsidP="00B51A39">
      <w:pPr>
        <w:pStyle w:val="Akapitzlist"/>
        <w:ind w:left="720"/>
        <w:rPr>
          <w:rFonts w:cs="Arial"/>
          <w:szCs w:val="20"/>
        </w:rPr>
      </w:pPr>
      <w:r w:rsidRPr="00B51A39">
        <w:rPr>
          <w:rFonts w:cs="Arial"/>
          <w:szCs w:val="20"/>
        </w:rPr>
        <w:t>W ramach</w:t>
      </w:r>
      <w:r w:rsidRPr="00B51A39">
        <w:rPr>
          <w:rFonts w:cs="Arial"/>
          <w:szCs w:val="20"/>
          <w:shd w:val="clear" w:color="auto" w:fill="FFFFFF"/>
        </w:rPr>
        <w:t xml:space="preserve"> </w:t>
      </w:r>
      <w:r w:rsidRPr="00B51A39">
        <w:rPr>
          <w:rFonts w:cs="Arial"/>
          <w:szCs w:val="20"/>
        </w:rPr>
        <w:t xml:space="preserve">kontroli należy sprawdzić moduł poboru próbki, linię poboru próbki, oraz moduł przygotowania próbki na zgodność z wymaganiami pkt. 4.2 standardu ST-IGG-0205:2015 [3]. Zalecane jest </w:t>
      </w:r>
      <w:r>
        <w:rPr>
          <w:rFonts w:cs="Arial"/>
          <w:szCs w:val="20"/>
        </w:rPr>
        <w:t>a</w:t>
      </w:r>
      <w:r w:rsidRPr="00B51A39">
        <w:rPr>
          <w:rFonts w:cs="Arial"/>
          <w:szCs w:val="20"/>
        </w:rPr>
        <w:t>by dla analiz związków siarki linie przesyłania próbki były wykonane z materiałów wskazanych w punkcie 8.1.1.2.</w:t>
      </w:r>
    </w:p>
    <w:p w:rsidR="00B51A39" w:rsidRPr="00B51A39" w:rsidRDefault="00B51A39" w:rsidP="00B51A39">
      <w:pPr>
        <w:pStyle w:val="Akapitzlist"/>
        <w:ind w:left="720"/>
        <w:rPr>
          <w:rFonts w:cs="Arial"/>
          <w:szCs w:val="20"/>
        </w:rPr>
      </w:pPr>
      <w:r w:rsidRPr="00B51A39">
        <w:rPr>
          <w:rFonts w:cs="Arial"/>
          <w:szCs w:val="20"/>
        </w:rPr>
        <w:t>Na bieżąco należy prowadzić czynności konserwacyjno-eksploatacyjne, w szczególności kontrolę szczelności całego układu od punktu poboru próbki do modułu analitycznego, zgodnie z wymaganiami producenta zestawu chromatograficznego lub odpowiedniej dokumentacji techniczno-ruchowej.</w:t>
      </w:r>
    </w:p>
    <w:p w:rsidR="00B51A39" w:rsidRPr="00B51A39" w:rsidRDefault="00B51A39" w:rsidP="00B51A39">
      <w:pPr>
        <w:rPr>
          <w:rFonts w:cs="Arial"/>
          <w:szCs w:val="20"/>
        </w:rPr>
      </w:pPr>
      <w:r w:rsidRPr="00B51A39">
        <w:rPr>
          <w:rFonts w:cs="Arial"/>
          <w:szCs w:val="20"/>
        </w:rPr>
        <w:t>8.3.2   Kontrola zakresu jakościowego</w:t>
      </w:r>
    </w:p>
    <w:p w:rsidR="00B51A39" w:rsidRPr="00B51A39" w:rsidRDefault="00B51A39" w:rsidP="00B51A39">
      <w:pPr>
        <w:pStyle w:val="Akapitzlist"/>
        <w:ind w:left="720"/>
        <w:rPr>
          <w:rFonts w:cs="Arial"/>
          <w:szCs w:val="20"/>
        </w:rPr>
      </w:pPr>
      <w:r>
        <w:rPr>
          <w:rFonts w:cs="Arial"/>
          <w:szCs w:val="20"/>
        </w:rPr>
        <w:t>N</w:t>
      </w:r>
      <w:r w:rsidRPr="00B51A39">
        <w:rPr>
          <w:rFonts w:cs="Arial"/>
          <w:szCs w:val="20"/>
        </w:rPr>
        <w:t xml:space="preserve">ależy ocenić analityczny zakres jakościowy </w:t>
      </w:r>
      <w:r w:rsidR="00C3000F">
        <w:rPr>
          <w:rFonts w:cs="Arial"/>
          <w:szCs w:val="20"/>
        </w:rPr>
        <w:t xml:space="preserve">dla </w:t>
      </w:r>
      <w:r>
        <w:rPr>
          <w:rFonts w:cs="Arial"/>
          <w:szCs w:val="20"/>
        </w:rPr>
        <w:t>dan</w:t>
      </w:r>
      <w:r w:rsidR="00C3000F">
        <w:rPr>
          <w:rFonts w:cs="Arial"/>
          <w:szCs w:val="20"/>
        </w:rPr>
        <w:t xml:space="preserve">ego </w:t>
      </w:r>
      <w:r>
        <w:rPr>
          <w:rFonts w:cs="Arial"/>
          <w:szCs w:val="20"/>
        </w:rPr>
        <w:t>procesow</w:t>
      </w:r>
      <w:r w:rsidR="00C3000F">
        <w:rPr>
          <w:rFonts w:cs="Arial"/>
          <w:szCs w:val="20"/>
        </w:rPr>
        <w:t xml:space="preserve">ego </w:t>
      </w:r>
      <w:r w:rsidRPr="00B51A39">
        <w:rPr>
          <w:rFonts w:cs="Arial"/>
          <w:szCs w:val="20"/>
        </w:rPr>
        <w:t>analizator</w:t>
      </w:r>
      <w:r w:rsidR="00C3000F">
        <w:rPr>
          <w:rFonts w:cs="Arial"/>
          <w:szCs w:val="20"/>
        </w:rPr>
        <w:t>a</w:t>
      </w:r>
      <w:r w:rsidRPr="00B51A39">
        <w:rPr>
          <w:rFonts w:cs="Arial"/>
          <w:szCs w:val="20"/>
        </w:rPr>
        <w:t xml:space="preserve"> chromatograficzn</w:t>
      </w:r>
      <w:r w:rsidR="00C3000F">
        <w:rPr>
          <w:rFonts w:cs="Arial"/>
          <w:szCs w:val="20"/>
        </w:rPr>
        <w:t xml:space="preserve">ego </w:t>
      </w:r>
      <w:r>
        <w:rPr>
          <w:rFonts w:cs="Arial"/>
          <w:szCs w:val="20"/>
        </w:rPr>
        <w:t xml:space="preserve">z uwzględnieniem: </w:t>
      </w:r>
      <w:r w:rsidRPr="00B51A39">
        <w:rPr>
          <w:rFonts w:cs="Arial"/>
          <w:szCs w:val="20"/>
        </w:rPr>
        <w:t>zastosowan</w:t>
      </w:r>
      <w:r>
        <w:rPr>
          <w:rFonts w:cs="Arial"/>
          <w:szCs w:val="20"/>
        </w:rPr>
        <w:t xml:space="preserve">ej </w:t>
      </w:r>
      <w:r w:rsidRPr="00B51A39">
        <w:rPr>
          <w:rFonts w:cs="Arial"/>
          <w:szCs w:val="20"/>
        </w:rPr>
        <w:t>aplikację analityczn</w:t>
      </w:r>
      <w:r>
        <w:rPr>
          <w:rFonts w:cs="Arial"/>
          <w:szCs w:val="20"/>
        </w:rPr>
        <w:t>ej</w:t>
      </w:r>
      <w:r w:rsidR="00C3000F">
        <w:rPr>
          <w:rFonts w:cs="Arial"/>
          <w:szCs w:val="20"/>
        </w:rPr>
        <w:t xml:space="preserve">, uwzględnionych </w:t>
      </w:r>
      <w:r w:rsidRPr="00B51A39">
        <w:rPr>
          <w:rFonts w:cs="Arial"/>
          <w:szCs w:val="20"/>
        </w:rPr>
        <w:t xml:space="preserve"> składniki w tabeli metodycznej </w:t>
      </w:r>
      <w:r w:rsidR="00C3000F">
        <w:rPr>
          <w:rFonts w:cs="Arial"/>
          <w:szCs w:val="20"/>
        </w:rPr>
        <w:t xml:space="preserve">i kalibracyjnej </w:t>
      </w:r>
      <w:r w:rsidRPr="00B51A39">
        <w:rPr>
          <w:rFonts w:cs="Arial"/>
          <w:szCs w:val="20"/>
        </w:rPr>
        <w:t>analizatora</w:t>
      </w:r>
      <w:r w:rsidR="00C3000F">
        <w:rPr>
          <w:rFonts w:cs="Arial"/>
          <w:szCs w:val="20"/>
        </w:rPr>
        <w:t>,</w:t>
      </w:r>
      <w:r w:rsidRPr="00B51A39">
        <w:rPr>
          <w:rFonts w:cs="Arial"/>
          <w:szCs w:val="20"/>
        </w:rPr>
        <w:t xml:space="preserve"> oraz składnik</w:t>
      </w:r>
      <w:r w:rsidR="00C3000F">
        <w:rPr>
          <w:rFonts w:cs="Arial"/>
          <w:szCs w:val="20"/>
        </w:rPr>
        <w:t xml:space="preserve">ów </w:t>
      </w:r>
      <w:r w:rsidRPr="00B51A39">
        <w:rPr>
          <w:rFonts w:cs="Arial"/>
          <w:szCs w:val="20"/>
        </w:rPr>
        <w:t>w zastosowan</w:t>
      </w:r>
      <w:r w:rsidR="00C3000F">
        <w:rPr>
          <w:rFonts w:cs="Arial"/>
          <w:szCs w:val="20"/>
        </w:rPr>
        <w:t xml:space="preserve">ej wzorcowej mieszaninie gazowej. </w:t>
      </w:r>
    </w:p>
    <w:p w:rsidR="00B51A39" w:rsidRPr="00C3000F" w:rsidRDefault="00B51A39" w:rsidP="00C3000F">
      <w:pPr>
        <w:rPr>
          <w:rFonts w:cs="Arial"/>
          <w:szCs w:val="20"/>
        </w:rPr>
      </w:pPr>
      <w:r w:rsidRPr="00C3000F">
        <w:rPr>
          <w:rFonts w:cs="Arial"/>
          <w:szCs w:val="20"/>
        </w:rPr>
        <w:lastRenderedPageBreak/>
        <w:t xml:space="preserve">8.3.3 </w:t>
      </w:r>
      <w:r w:rsidR="00C3000F" w:rsidRPr="00C3000F">
        <w:rPr>
          <w:rFonts w:cs="Arial"/>
          <w:szCs w:val="20"/>
        </w:rPr>
        <w:t xml:space="preserve">  </w:t>
      </w:r>
      <w:r w:rsidRPr="00C3000F">
        <w:rPr>
          <w:rFonts w:cs="Arial"/>
          <w:szCs w:val="20"/>
        </w:rPr>
        <w:t>Ocena parametrów wzorcowania automatycznego.</w:t>
      </w:r>
    </w:p>
    <w:p w:rsidR="00B51A39" w:rsidRPr="00C3000F" w:rsidRDefault="00B51A39" w:rsidP="00C3000F">
      <w:pPr>
        <w:pStyle w:val="Akapitzlist"/>
        <w:ind w:left="720"/>
        <w:rPr>
          <w:rFonts w:cs="Arial"/>
          <w:szCs w:val="20"/>
        </w:rPr>
      </w:pPr>
      <w:r w:rsidRPr="00C3000F">
        <w:rPr>
          <w:rFonts w:cs="Arial"/>
          <w:szCs w:val="20"/>
        </w:rPr>
        <w:t xml:space="preserve">Ocenie podlegają poniższe </w:t>
      </w:r>
      <w:r w:rsidR="00C3000F" w:rsidRPr="00C3000F">
        <w:rPr>
          <w:rFonts w:cs="Arial"/>
          <w:szCs w:val="20"/>
        </w:rPr>
        <w:t>elementy</w:t>
      </w:r>
      <w:r w:rsidRPr="00C3000F">
        <w:rPr>
          <w:rFonts w:cs="Arial"/>
          <w:szCs w:val="20"/>
        </w:rPr>
        <w:t>:</w:t>
      </w:r>
    </w:p>
    <w:p w:rsidR="00B51A39" w:rsidRPr="00C3000F" w:rsidRDefault="00C3000F" w:rsidP="003777E2">
      <w:pPr>
        <w:pStyle w:val="Akapitzlist"/>
        <w:ind w:left="720"/>
        <w:rPr>
          <w:rFonts w:cs="Arial"/>
          <w:szCs w:val="20"/>
        </w:rPr>
      </w:pPr>
      <w:r w:rsidRPr="00C3000F">
        <w:rPr>
          <w:szCs w:val="20"/>
        </w:rPr>
        <w:sym w:font="Symbol" w:char="F02D"/>
      </w:r>
      <w:r w:rsidRPr="00C3000F">
        <w:rPr>
          <w:rFonts w:cs="Arial"/>
          <w:szCs w:val="20"/>
        </w:rPr>
        <w:t> d</w:t>
      </w:r>
      <w:r w:rsidR="00B51A39" w:rsidRPr="00C3000F">
        <w:rPr>
          <w:rFonts w:cs="Arial"/>
          <w:szCs w:val="20"/>
        </w:rPr>
        <w:t>obór wzorcowej mieszaniny gazowe</w:t>
      </w:r>
      <w:r w:rsidRPr="00C3000F">
        <w:rPr>
          <w:rFonts w:cs="Arial"/>
          <w:szCs w:val="20"/>
        </w:rPr>
        <w:t>j,</w:t>
      </w:r>
      <w:r w:rsidR="00B51A39" w:rsidRPr="00C3000F">
        <w:rPr>
          <w:rFonts w:cs="Arial"/>
          <w:szCs w:val="20"/>
        </w:rPr>
        <w:t xml:space="preserve"> wg punktu 8.1.2 </w:t>
      </w:r>
    </w:p>
    <w:p w:rsidR="00B51A39" w:rsidRPr="00C3000F" w:rsidRDefault="00C3000F" w:rsidP="003777E2">
      <w:pPr>
        <w:pStyle w:val="Akapitzlist"/>
        <w:ind w:left="720"/>
        <w:rPr>
          <w:rFonts w:cs="Arial"/>
          <w:szCs w:val="20"/>
        </w:rPr>
      </w:pPr>
      <w:r w:rsidRPr="00C3000F">
        <w:rPr>
          <w:szCs w:val="20"/>
        </w:rPr>
        <w:sym w:font="Symbol" w:char="F02D"/>
      </w:r>
      <w:r w:rsidRPr="00C3000F">
        <w:rPr>
          <w:szCs w:val="20"/>
        </w:rPr>
        <w:t> </w:t>
      </w:r>
      <w:r w:rsidRPr="00C3000F">
        <w:rPr>
          <w:rFonts w:cs="Arial"/>
          <w:szCs w:val="20"/>
        </w:rPr>
        <w:t>c</w:t>
      </w:r>
      <w:r w:rsidR="00B51A39" w:rsidRPr="00C3000F">
        <w:rPr>
          <w:rFonts w:cs="Arial"/>
          <w:szCs w:val="20"/>
        </w:rPr>
        <w:t>zęstotliwość wykonywania wzorcowania automatycznego</w:t>
      </w:r>
      <w:r w:rsidRPr="00C3000F">
        <w:rPr>
          <w:rFonts w:cs="Arial"/>
          <w:szCs w:val="20"/>
        </w:rPr>
        <w:t xml:space="preserve"> - </w:t>
      </w:r>
      <w:r w:rsidR="00B51A39" w:rsidRPr="00C3000F">
        <w:rPr>
          <w:rFonts w:cs="Arial"/>
          <w:szCs w:val="20"/>
        </w:rPr>
        <w:t>ustala operator analizatora na podstawie jego o</w:t>
      </w:r>
      <w:r>
        <w:rPr>
          <w:rFonts w:cs="Arial"/>
          <w:szCs w:val="20"/>
        </w:rPr>
        <w:t>bserwacji (</w:t>
      </w:r>
      <w:r w:rsidR="00B51A39" w:rsidRPr="00C3000F">
        <w:rPr>
          <w:rFonts w:cs="Arial"/>
          <w:szCs w:val="20"/>
        </w:rPr>
        <w:t>kontroli</w:t>
      </w:r>
      <w:r>
        <w:rPr>
          <w:rFonts w:cs="Arial"/>
          <w:szCs w:val="20"/>
        </w:rPr>
        <w:t>)</w:t>
      </w:r>
      <w:r w:rsidR="00B51A39" w:rsidRPr="00C3000F">
        <w:rPr>
          <w:rFonts w:cs="Arial"/>
          <w:szCs w:val="20"/>
        </w:rPr>
        <w:t xml:space="preserve"> w dłuższym okresie czasu (co najmniej 3 miesiące) od momentu jego </w:t>
      </w:r>
      <w:r>
        <w:rPr>
          <w:rFonts w:cs="Arial"/>
          <w:szCs w:val="20"/>
        </w:rPr>
        <w:t xml:space="preserve">pierwszego </w:t>
      </w:r>
      <w:r w:rsidR="00B51A39" w:rsidRPr="00C3000F">
        <w:rPr>
          <w:rFonts w:cs="Arial"/>
          <w:szCs w:val="20"/>
        </w:rPr>
        <w:t>uruchomienia</w:t>
      </w:r>
      <w:r>
        <w:rPr>
          <w:rFonts w:cs="Arial"/>
          <w:szCs w:val="20"/>
        </w:rPr>
        <w:t>; z</w:t>
      </w:r>
      <w:r w:rsidR="00B51A39" w:rsidRPr="00C3000F">
        <w:rPr>
          <w:rFonts w:cs="Arial"/>
          <w:szCs w:val="20"/>
        </w:rPr>
        <w:t>alecana początkowa częstotliwość wzorcowania automatycznego powinna wynosić jeden raz na dobę</w:t>
      </w:r>
      <w:r>
        <w:rPr>
          <w:rFonts w:cs="Arial"/>
          <w:szCs w:val="20"/>
        </w:rPr>
        <w:t>; c</w:t>
      </w:r>
      <w:r w:rsidR="00B51A39" w:rsidRPr="00C3000F">
        <w:rPr>
          <w:rFonts w:cs="Arial"/>
          <w:szCs w:val="20"/>
        </w:rPr>
        <w:t>zęstotliwość ta może być zmniejszona jeżeli wyniki sprawdzeń okresowych potwierdzają stabilność pracy analizatora w odniesieniu do współczynników odpowiedzi (patrz pkt. 4.5 niniejszego standardu) dla poszczególnych składników</w:t>
      </w:r>
      <w:r>
        <w:rPr>
          <w:rFonts w:cs="Arial"/>
          <w:szCs w:val="20"/>
        </w:rPr>
        <w:t>; z</w:t>
      </w:r>
      <w:r w:rsidR="00B51A39" w:rsidRPr="00C3000F">
        <w:rPr>
          <w:rFonts w:cs="Arial"/>
          <w:szCs w:val="20"/>
        </w:rPr>
        <w:t xml:space="preserve">aleca się, aby minimalna częstotliwość wykonywania wzorcowania automatycznego była nie mniejsza niż raz na 7 dni. </w:t>
      </w:r>
    </w:p>
    <w:p w:rsidR="00B51A39" w:rsidRPr="008E35E8" w:rsidRDefault="008E35E8" w:rsidP="003777E2">
      <w:pPr>
        <w:pStyle w:val="Akapitzlist"/>
        <w:ind w:left="720"/>
        <w:rPr>
          <w:rFonts w:cs="Arial"/>
          <w:szCs w:val="20"/>
        </w:rPr>
      </w:pPr>
      <w:r w:rsidRPr="008E35E8">
        <w:rPr>
          <w:szCs w:val="20"/>
        </w:rPr>
        <w:sym w:font="Symbol" w:char="F02D"/>
      </w:r>
      <w:r w:rsidRPr="008E35E8">
        <w:rPr>
          <w:szCs w:val="20"/>
        </w:rPr>
        <w:t> c</w:t>
      </w:r>
      <w:r w:rsidR="00B51A39" w:rsidRPr="008E35E8">
        <w:rPr>
          <w:rFonts w:cs="Arial"/>
          <w:szCs w:val="20"/>
        </w:rPr>
        <w:t>ałkowita liczba przebiegów wzorcowych oraz liczba przebiegów wzorcowych do obliczania średnich wartości współczynników odpowiedzi i czasów retencji dla poszczególnych składników – zalecany układ 4/2.</w:t>
      </w:r>
    </w:p>
    <w:p w:rsidR="00B51A39" w:rsidRDefault="008E35E8" w:rsidP="003777E2">
      <w:pPr>
        <w:pStyle w:val="Wcicienormalne"/>
        <w:spacing w:before="120" w:line="240" w:lineRule="auto"/>
        <w:ind w:left="720"/>
        <w:rPr>
          <w:rFonts w:ascii="Arial" w:hAnsi="Arial" w:cs="Arial"/>
          <w:sz w:val="20"/>
        </w:rPr>
      </w:pPr>
      <w:r w:rsidRPr="008E35E8">
        <w:rPr>
          <w:sz w:val="20"/>
        </w:rPr>
        <w:sym w:font="Symbol" w:char="F02D"/>
      </w:r>
      <w:r w:rsidR="00B51A39" w:rsidRPr="008E35E8">
        <w:rPr>
          <w:rFonts w:cs="Arial"/>
          <w:sz w:val="20"/>
        </w:rPr>
        <w:t xml:space="preserve"> </w:t>
      </w:r>
      <w:r w:rsidRPr="008E35E8">
        <w:rPr>
          <w:rFonts w:ascii="Arial" w:hAnsi="Arial" w:cs="Arial"/>
          <w:sz w:val="20"/>
        </w:rPr>
        <w:t>z</w:t>
      </w:r>
      <w:r w:rsidR="00B51A39" w:rsidRPr="008E35E8">
        <w:rPr>
          <w:rFonts w:ascii="Arial" w:hAnsi="Arial" w:cs="Arial"/>
          <w:sz w:val="20"/>
        </w:rPr>
        <w:t>akres zmian wartości współczynników odpowiedzi dla poszczególnych składników</w:t>
      </w:r>
      <w:r w:rsidRPr="008E35E8">
        <w:rPr>
          <w:rFonts w:ascii="Arial" w:hAnsi="Arial" w:cs="Arial"/>
          <w:sz w:val="20"/>
        </w:rPr>
        <w:t xml:space="preserve"> - </w:t>
      </w:r>
      <w:r w:rsidR="00B51A39" w:rsidRPr="008E35E8">
        <w:rPr>
          <w:rFonts w:ascii="Arial" w:hAnsi="Arial" w:cs="Arial"/>
          <w:sz w:val="20"/>
        </w:rPr>
        <w:t>należy wykonać wymuszone wzorcowanie, aby uzyskać raport analityczny generowany przez procesowy chromatograf gazowy po wzorcowaniu, lub posłużyć się ostatnim raportem z wykonanego wzorcowania automatycznego</w:t>
      </w:r>
      <w:r>
        <w:rPr>
          <w:rFonts w:ascii="Arial" w:hAnsi="Arial" w:cs="Arial"/>
          <w:sz w:val="20"/>
        </w:rPr>
        <w:t>; w</w:t>
      </w:r>
      <w:r w:rsidR="00B51A39" w:rsidRPr="008E35E8">
        <w:rPr>
          <w:rFonts w:ascii="Arial" w:hAnsi="Arial" w:cs="Arial"/>
          <w:sz w:val="20"/>
        </w:rPr>
        <w:t xml:space="preserve">zględne zmiany wartości współczynników odpowiedzi, po prawidłowo wykonanym wzorcowaniu automatycznym, powinny spełniać </w:t>
      </w:r>
      <w:r>
        <w:rPr>
          <w:rFonts w:ascii="Arial" w:hAnsi="Arial" w:cs="Arial"/>
          <w:sz w:val="20"/>
        </w:rPr>
        <w:t>kryteria</w:t>
      </w:r>
      <w:r w:rsidR="00B51A39" w:rsidRPr="008E35E8">
        <w:rPr>
          <w:rFonts w:ascii="Arial" w:hAnsi="Arial" w:cs="Arial"/>
          <w:sz w:val="20"/>
        </w:rPr>
        <w:t xml:space="preserve">: </w:t>
      </w:r>
    </w:p>
    <w:p w:rsidR="003777E2" w:rsidRPr="008E35E8" w:rsidRDefault="003777E2" w:rsidP="003777E2">
      <w:pPr>
        <w:pStyle w:val="Wcicienormalne"/>
        <w:spacing w:before="120" w:line="240" w:lineRule="auto"/>
        <w:ind w:left="720"/>
        <w:rPr>
          <w:rFonts w:ascii="Arial" w:hAnsi="Arial" w:cs="Arial"/>
          <w:sz w:val="20"/>
        </w:rPr>
      </w:pPr>
    </w:p>
    <w:p w:rsidR="00B51A39" w:rsidRPr="008E35E8" w:rsidRDefault="00B51A39" w:rsidP="008E35E8">
      <w:pPr>
        <w:pStyle w:val="Wcicienormalne"/>
        <w:spacing w:line="276" w:lineRule="auto"/>
        <w:ind w:left="720"/>
        <w:rPr>
          <w:rFonts w:ascii="Arial" w:hAnsi="Arial" w:cs="Arial"/>
          <w:sz w:val="20"/>
          <w:lang w:val="en-US"/>
        </w:rPr>
      </w:pPr>
      <w:r w:rsidRPr="008E35E8">
        <w:rPr>
          <w:i/>
          <w:sz w:val="20"/>
          <w:lang w:val="en-US"/>
        </w:rPr>
        <w:t>DEV RF = ((RF</w:t>
      </w:r>
      <w:r w:rsidRPr="008E35E8">
        <w:rPr>
          <w:i/>
          <w:sz w:val="20"/>
          <w:vertAlign w:val="subscript"/>
          <w:lang w:val="en-US"/>
        </w:rPr>
        <w:t>1</w:t>
      </w:r>
      <w:r w:rsidRPr="008E35E8">
        <w:rPr>
          <w:i/>
          <w:sz w:val="20"/>
          <w:lang w:val="en-US"/>
        </w:rPr>
        <w:t>-RF</w:t>
      </w:r>
      <w:r w:rsidRPr="008E35E8">
        <w:rPr>
          <w:i/>
          <w:sz w:val="20"/>
          <w:vertAlign w:val="subscript"/>
          <w:lang w:val="en-US"/>
        </w:rPr>
        <w:t>0</w:t>
      </w:r>
      <w:r w:rsidRPr="008E35E8">
        <w:rPr>
          <w:i/>
          <w:sz w:val="20"/>
          <w:lang w:val="en-US"/>
        </w:rPr>
        <w:t>)/RF</w:t>
      </w:r>
      <w:r w:rsidRPr="008E35E8">
        <w:rPr>
          <w:i/>
          <w:sz w:val="20"/>
          <w:vertAlign w:val="subscript"/>
          <w:lang w:val="en-US"/>
        </w:rPr>
        <w:t>0</w:t>
      </w:r>
      <w:r w:rsidRPr="008E35E8">
        <w:rPr>
          <w:i/>
          <w:sz w:val="20"/>
          <w:lang w:val="en-US"/>
        </w:rPr>
        <w:t>)*100</w:t>
      </w:r>
      <w:r w:rsidR="008E35E8">
        <w:rPr>
          <w:i/>
          <w:sz w:val="20"/>
          <w:lang w:val="en-US"/>
        </w:rPr>
        <w:t xml:space="preserve">% &lt; 10%                                                                                     </w:t>
      </w:r>
      <w:r w:rsidR="008E35E8">
        <w:rPr>
          <w:rFonts w:ascii="Arial" w:hAnsi="Arial" w:cs="Arial"/>
          <w:sz w:val="20"/>
          <w:lang w:val="en-US"/>
        </w:rPr>
        <w:t>(1)</w:t>
      </w:r>
    </w:p>
    <w:p w:rsidR="008E35E8" w:rsidRPr="008E35E8" w:rsidRDefault="008E35E8" w:rsidP="008E35E8">
      <w:pPr>
        <w:pStyle w:val="Wcicienormalne"/>
        <w:spacing w:line="276" w:lineRule="auto"/>
        <w:ind w:left="720"/>
        <w:rPr>
          <w:rFonts w:ascii="Arial" w:hAnsi="Arial" w:cs="Arial"/>
          <w:sz w:val="20"/>
          <w:lang w:val="en-US"/>
        </w:rPr>
      </w:pPr>
    </w:p>
    <w:p w:rsidR="008E35E8" w:rsidRPr="003777E2" w:rsidRDefault="008E35E8" w:rsidP="003777E2">
      <w:pPr>
        <w:pStyle w:val="Wcicienormalne"/>
        <w:spacing w:before="120" w:line="240" w:lineRule="auto"/>
        <w:ind w:left="720"/>
        <w:rPr>
          <w:rFonts w:ascii="Arial" w:hAnsi="Arial" w:cs="Arial"/>
          <w:sz w:val="20"/>
        </w:rPr>
      </w:pPr>
      <w:r w:rsidRPr="003777E2">
        <w:rPr>
          <w:rFonts w:ascii="Arial" w:hAnsi="Arial" w:cs="Arial"/>
          <w:sz w:val="20"/>
        </w:rPr>
        <w:t>g</w:t>
      </w:r>
      <w:r w:rsidR="00B51A39" w:rsidRPr="003777E2">
        <w:rPr>
          <w:rFonts w:ascii="Arial" w:hAnsi="Arial" w:cs="Arial"/>
          <w:sz w:val="20"/>
        </w:rPr>
        <w:t xml:space="preserve">dzie: </w:t>
      </w:r>
    </w:p>
    <w:p w:rsidR="00B51A39" w:rsidRPr="003777E2" w:rsidRDefault="00B51A39" w:rsidP="003777E2">
      <w:pPr>
        <w:pStyle w:val="Wcicienormalne"/>
        <w:spacing w:before="120" w:line="240" w:lineRule="auto"/>
        <w:ind w:left="720"/>
        <w:rPr>
          <w:rFonts w:ascii="Arial" w:hAnsi="Arial" w:cs="Arial"/>
          <w:sz w:val="20"/>
        </w:rPr>
      </w:pPr>
      <w:r w:rsidRPr="003777E2">
        <w:rPr>
          <w:i/>
          <w:sz w:val="20"/>
        </w:rPr>
        <w:t>RF</w:t>
      </w:r>
      <w:r w:rsidRPr="003777E2">
        <w:rPr>
          <w:i/>
          <w:sz w:val="20"/>
          <w:vertAlign w:val="subscript"/>
        </w:rPr>
        <w:t>0</w:t>
      </w:r>
      <w:r w:rsidRPr="003777E2">
        <w:rPr>
          <w:rFonts w:ascii="Arial" w:hAnsi="Arial" w:cs="Arial"/>
          <w:sz w:val="20"/>
        </w:rPr>
        <w:t xml:space="preserve">  – współczynnik odpowiedzi aktualny przed wzorcowaniem,</w:t>
      </w:r>
    </w:p>
    <w:p w:rsidR="00B51A39" w:rsidRPr="003777E2" w:rsidRDefault="00B51A39" w:rsidP="003777E2">
      <w:pPr>
        <w:pStyle w:val="Wcicienormalne"/>
        <w:spacing w:before="120" w:line="240" w:lineRule="auto"/>
        <w:ind w:left="720"/>
        <w:rPr>
          <w:rFonts w:ascii="Arial" w:hAnsi="Arial" w:cs="Arial"/>
          <w:sz w:val="20"/>
        </w:rPr>
      </w:pPr>
      <w:r w:rsidRPr="003777E2">
        <w:rPr>
          <w:i/>
          <w:sz w:val="20"/>
        </w:rPr>
        <w:t>RF</w:t>
      </w:r>
      <w:r w:rsidR="008E35E8" w:rsidRPr="003777E2">
        <w:rPr>
          <w:i/>
          <w:sz w:val="20"/>
          <w:vertAlign w:val="subscript"/>
        </w:rPr>
        <w:t>1</w:t>
      </w:r>
      <w:r w:rsidRPr="003777E2">
        <w:rPr>
          <w:rFonts w:ascii="Arial" w:hAnsi="Arial" w:cs="Arial"/>
          <w:sz w:val="20"/>
          <w:vertAlign w:val="subscript"/>
        </w:rPr>
        <w:t xml:space="preserve"> </w:t>
      </w:r>
      <w:r w:rsidRPr="003777E2">
        <w:rPr>
          <w:rFonts w:ascii="Arial" w:hAnsi="Arial" w:cs="Arial"/>
          <w:sz w:val="20"/>
        </w:rPr>
        <w:t xml:space="preserve"> – współczynnik odpowiedzi uzyskany po wzorcowaniu.</w:t>
      </w:r>
    </w:p>
    <w:p w:rsidR="00B51A39" w:rsidRPr="008E35E8" w:rsidRDefault="00B51A39" w:rsidP="008E35E8">
      <w:pPr>
        <w:pStyle w:val="Wcicienormalne"/>
        <w:spacing w:line="276" w:lineRule="auto"/>
        <w:ind w:left="720"/>
        <w:rPr>
          <w:rFonts w:ascii="Arial" w:hAnsi="Arial" w:cs="Arial"/>
          <w:sz w:val="20"/>
        </w:rPr>
      </w:pPr>
    </w:p>
    <w:p w:rsidR="00B51A39" w:rsidRPr="003777E2" w:rsidRDefault="00B51A39" w:rsidP="008E35E8">
      <w:pPr>
        <w:spacing w:after="200" w:line="276" w:lineRule="auto"/>
        <w:ind w:right="249"/>
        <w:rPr>
          <w:rFonts w:cs="Arial"/>
          <w:bCs/>
          <w:szCs w:val="20"/>
        </w:rPr>
      </w:pPr>
      <w:r w:rsidRPr="003777E2">
        <w:rPr>
          <w:rFonts w:cs="Arial"/>
          <w:bCs/>
          <w:szCs w:val="20"/>
        </w:rPr>
        <w:t>8.3.4 Poprawność odtwarzania wzorcowej mieszaniny gazowej.</w:t>
      </w:r>
    </w:p>
    <w:p w:rsidR="00B51A39" w:rsidRDefault="00B51A39" w:rsidP="003777E2">
      <w:pPr>
        <w:pStyle w:val="Akapitzlist"/>
        <w:ind w:left="720" w:right="249"/>
        <w:rPr>
          <w:rFonts w:cs="Arial"/>
          <w:bCs/>
          <w:szCs w:val="20"/>
        </w:rPr>
      </w:pPr>
      <w:r w:rsidRPr="003777E2">
        <w:rPr>
          <w:rFonts w:cs="Arial"/>
          <w:bCs/>
          <w:szCs w:val="20"/>
        </w:rPr>
        <w:t xml:space="preserve">Po ocenie prawidłowości wykonywania procedury wzorcowania automatycznego należy wykonać kontrolne analizy wzorcowej </w:t>
      </w:r>
      <w:r w:rsidR="003777E2">
        <w:rPr>
          <w:rFonts w:cs="Arial"/>
          <w:bCs/>
          <w:szCs w:val="20"/>
        </w:rPr>
        <w:t xml:space="preserve">mieszaniny gazowej, co najmniej trzy, </w:t>
      </w:r>
      <w:r w:rsidRPr="003777E2">
        <w:rPr>
          <w:rFonts w:cs="Arial"/>
          <w:bCs/>
          <w:szCs w:val="20"/>
        </w:rPr>
        <w:t xml:space="preserve">w celu oceny poprawności odtwarzania składników tej mieszaniny. Jako kryterium poprawności odtwarzania </w:t>
      </w:r>
      <w:r w:rsidR="003777E2">
        <w:rPr>
          <w:rFonts w:cs="Arial"/>
          <w:bCs/>
          <w:szCs w:val="20"/>
        </w:rPr>
        <w:t xml:space="preserve">tych </w:t>
      </w:r>
      <w:r w:rsidRPr="003777E2">
        <w:rPr>
          <w:rFonts w:cs="Arial"/>
          <w:bCs/>
          <w:szCs w:val="20"/>
        </w:rPr>
        <w:t>składników</w:t>
      </w:r>
      <w:r w:rsidR="003777E2">
        <w:rPr>
          <w:rFonts w:cs="Arial"/>
          <w:bCs/>
          <w:szCs w:val="20"/>
        </w:rPr>
        <w:t xml:space="preserve"> należy </w:t>
      </w:r>
      <w:r w:rsidRPr="003777E2">
        <w:rPr>
          <w:rFonts w:cs="Arial"/>
          <w:bCs/>
          <w:szCs w:val="20"/>
        </w:rPr>
        <w:t>przyj</w:t>
      </w:r>
      <w:r w:rsidR="003777E2">
        <w:rPr>
          <w:rFonts w:cs="Arial"/>
          <w:bCs/>
          <w:szCs w:val="20"/>
        </w:rPr>
        <w:t xml:space="preserve">ąć </w:t>
      </w:r>
      <w:r w:rsidRPr="003777E2">
        <w:rPr>
          <w:rFonts w:cs="Arial"/>
          <w:bCs/>
          <w:szCs w:val="20"/>
        </w:rPr>
        <w:t xml:space="preserve">warunek, wg którego dopuszczalna różnica </w:t>
      </w:r>
      <w:r w:rsidRPr="003777E2">
        <w:rPr>
          <w:rFonts w:ascii="Times New Roman" w:hAnsi="Times New Roman"/>
          <w:bCs/>
          <w:i/>
          <w:szCs w:val="20"/>
        </w:rPr>
        <w:t>SW</w:t>
      </w:r>
      <w:r w:rsidRPr="003777E2">
        <w:rPr>
          <w:rFonts w:cs="Arial"/>
          <w:bCs/>
          <w:szCs w:val="20"/>
        </w:rPr>
        <w:t xml:space="preserve"> odtworzenia stężeń poszczególnych składników dla zastosowanej mieszaniny wzorcowej opisana jest wzorem:</w:t>
      </w:r>
    </w:p>
    <w:p w:rsidR="003777E2" w:rsidRPr="003777E2" w:rsidRDefault="003777E2" w:rsidP="003777E2">
      <w:pPr>
        <w:pStyle w:val="Akapitzlist"/>
        <w:ind w:left="720" w:right="249"/>
        <w:rPr>
          <w:rFonts w:cs="Arial"/>
          <w:bCs/>
          <w:szCs w:val="20"/>
        </w:rPr>
      </w:pPr>
    </w:p>
    <w:p w:rsidR="00B51A39" w:rsidRPr="00B51A39" w:rsidRDefault="003777E2" w:rsidP="003777E2">
      <w:pPr>
        <w:pStyle w:val="Akapitzlist"/>
        <w:ind w:left="720" w:right="251"/>
        <w:rPr>
          <w:rFonts w:cs="Arial"/>
          <w:bCs/>
          <w:sz w:val="22"/>
          <w:szCs w:val="22"/>
        </w:rPr>
      </w:pPr>
      <w:r w:rsidRPr="003777E2">
        <w:rPr>
          <w:rFonts w:ascii="Times New Roman" w:hAnsi="Times New Roman"/>
          <w:bCs/>
          <w:i/>
          <w:sz w:val="22"/>
          <w:szCs w:val="22"/>
        </w:rPr>
        <w:t>(</w:t>
      </w:r>
      <w:proofErr w:type="spellStart"/>
      <w:r w:rsidRPr="003777E2">
        <w:rPr>
          <w:rFonts w:ascii="Times New Roman" w:hAnsi="Times New Roman"/>
          <w:bCs/>
          <w:i/>
          <w:sz w:val="22"/>
          <w:szCs w:val="22"/>
        </w:rPr>
        <w:t>X</w:t>
      </w:r>
      <w:r w:rsidRPr="003777E2">
        <w:rPr>
          <w:rFonts w:ascii="Times New Roman" w:hAnsi="Times New Roman"/>
          <w:bCs/>
          <w:i/>
          <w:sz w:val="22"/>
          <w:szCs w:val="22"/>
          <w:vertAlign w:val="subscript"/>
        </w:rPr>
        <w:t>ozn</w:t>
      </w:r>
      <w:proofErr w:type="spellEnd"/>
      <w:r>
        <w:rPr>
          <w:rFonts w:ascii="Times New Roman" w:hAnsi="Times New Roman"/>
          <w:bCs/>
          <w:i/>
          <w:sz w:val="22"/>
          <w:szCs w:val="22"/>
          <w:vertAlign w:val="subscript"/>
        </w:rPr>
        <w:t xml:space="preserve"> </w:t>
      </w:r>
      <w:r w:rsidRPr="003777E2">
        <w:rPr>
          <w:rFonts w:ascii="Times New Roman" w:hAnsi="Times New Roman"/>
          <w:bCs/>
          <w:i/>
          <w:sz w:val="22"/>
          <w:szCs w:val="22"/>
        </w:rPr>
        <w:t>-</w:t>
      </w:r>
      <w:r>
        <w:rPr>
          <w:rFonts w:ascii="Times New Roman" w:hAnsi="Times New Roman"/>
          <w:bCs/>
          <w:i/>
          <w:sz w:val="22"/>
          <w:szCs w:val="22"/>
        </w:rPr>
        <w:t xml:space="preserve"> </w:t>
      </w:r>
      <w:proofErr w:type="spellStart"/>
      <w:r w:rsidRPr="003777E2">
        <w:rPr>
          <w:rFonts w:ascii="Times New Roman" w:hAnsi="Times New Roman"/>
          <w:bCs/>
          <w:i/>
          <w:sz w:val="22"/>
          <w:szCs w:val="22"/>
        </w:rPr>
        <w:t>X</w:t>
      </w:r>
      <w:r w:rsidRPr="003777E2">
        <w:rPr>
          <w:rFonts w:ascii="Times New Roman" w:hAnsi="Times New Roman"/>
          <w:bCs/>
          <w:i/>
          <w:sz w:val="22"/>
          <w:szCs w:val="22"/>
          <w:vertAlign w:val="subscript"/>
        </w:rPr>
        <w:t>wz</w:t>
      </w:r>
      <w:proofErr w:type="spellEnd"/>
      <w:r w:rsidRPr="003777E2">
        <w:rPr>
          <w:rFonts w:ascii="Times New Roman" w:hAnsi="Times New Roman"/>
          <w:bCs/>
          <w:i/>
          <w:sz w:val="22"/>
          <w:szCs w:val="22"/>
        </w:rPr>
        <w:t>)</w:t>
      </w:r>
      <w:r>
        <w:rPr>
          <w:rFonts w:ascii="Times New Roman" w:hAnsi="Times New Roman"/>
          <w:bCs/>
          <w:i/>
          <w:sz w:val="22"/>
          <w:szCs w:val="22"/>
        </w:rPr>
        <w:t xml:space="preserve"> </w:t>
      </w:r>
      <w:r w:rsidRPr="003777E2">
        <w:rPr>
          <w:rFonts w:ascii="Times New Roman" w:hAnsi="Times New Roman"/>
          <w:bCs/>
          <w:i/>
          <w:sz w:val="22"/>
          <w:szCs w:val="22"/>
        </w:rPr>
        <w:t>≤</w:t>
      </w:r>
      <w:r>
        <w:rPr>
          <w:rFonts w:ascii="Times New Roman" w:hAnsi="Times New Roman"/>
          <w:bCs/>
          <w:i/>
          <w:sz w:val="22"/>
          <w:szCs w:val="22"/>
        </w:rPr>
        <w:t xml:space="preserve"> </w:t>
      </w:r>
      <w:r w:rsidRPr="003777E2">
        <w:rPr>
          <w:rFonts w:ascii="Times New Roman" w:hAnsi="Times New Roman"/>
          <w:bCs/>
          <w:i/>
          <w:sz w:val="22"/>
          <w:szCs w:val="22"/>
        </w:rPr>
        <w:t>SW</w:t>
      </w:r>
      <w:r>
        <w:rPr>
          <w:rFonts w:cs="Arial"/>
          <w:bCs/>
          <w:sz w:val="22"/>
          <w:szCs w:val="22"/>
        </w:rPr>
        <w:t xml:space="preserve">                                                                                                      (2)</w:t>
      </w:r>
    </w:p>
    <w:p w:rsidR="003777E2" w:rsidRDefault="003777E2" w:rsidP="003777E2">
      <w:pPr>
        <w:pStyle w:val="Akapitzlist"/>
        <w:ind w:left="720" w:right="251"/>
        <w:rPr>
          <w:rFonts w:cs="Arial"/>
          <w:bCs/>
          <w:szCs w:val="20"/>
        </w:rPr>
      </w:pPr>
    </w:p>
    <w:p w:rsidR="003777E2" w:rsidRDefault="003777E2" w:rsidP="003777E2">
      <w:pPr>
        <w:pStyle w:val="Akapitzlist"/>
        <w:ind w:left="720" w:right="251"/>
        <w:rPr>
          <w:rFonts w:cs="Arial"/>
          <w:bCs/>
          <w:szCs w:val="20"/>
        </w:rPr>
      </w:pPr>
      <w:r>
        <w:rPr>
          <w:rFonts w:cs="Arial"/>
          <w:bCs/>
          <w:szCs w:val="20"/>
        </w:rPr>
        <w:t>g</w:t>
      </w:r>
      <w:r w:rsidR="00B51A39" w:rsidRPr="003777E2">
        <w:rPr>
          <w:rFonts w:cs="Arial"/>
          <w:bCs/>
          <w:szCs w:val="20"/>
        </w:rPr>
        <w:t>dzie</w:t>
      </w:r>
      <w:r w:rsidRPr="003777E2">
        <w:rPr>
          <w:rFonts w:cs="Arial"/>
          <w:bCs/>
          <w:szCs w:val="20"/>
        </w:rPr>
        <w:t>:</w:t>
      </w:r>
      <w:r w:rsidR="00B51A39" w:rsidRPr="003777E2">
        <w:rPr>
          <w:rFonts w:cs="Arial"/>
          <w:bCs/>
          <w:szCs w:val="20"/>
        </w:rPr>
        <w:t xml:space="preserve"> </w:t>
      </w:r>
    </w:p>
    <w:p w:rsidR="00B51A39" w:rsidRDefault="00B51A39" w:rsidP="003777E2">
      <w:pPr>
        <w:pStyle w:val="Akapitzlist"/>
        <w:ind w:left="720" w:right="251"/>
        <w:rPr>
          <w:rFonts w:cs="Arial"/>
          <w:bCs/>
          <w:szCs w:val="20"/>
        </w:rPr>
      </w:pPr>
      <w:r w:rsidRPr="003777E2">
        <w:rPr>
          <w:rFonts w:ascii="Times New Roman" w:hAnsi="Times New Roman"/>
          <w:bCs/>
          <w:i/>
          <w:szCs w:val="20"/>
        </w:rPr>
        <w:t>SW</w:t>
      </w:r>
      <w:r w:rsidRPr="003777E2">
        <w:rPr>
          <w:rFonts w:cs="Arial"/>
          <w:bCs/>
          <w:szCs w:val="20"/>
        </w:rPr>
        <w:t xml:space="preserve"> </w:t>
      </w:r>
      <w:r w:rsidR="00E67673">
        <w:rPr>
          <w:rFonts w:cs="Arial"/>
          <w:bCs/>
          <w:szCs w:val="20"/>
        </w:rPr>
        <w:t> </w:t>
      </w:r>
      <w:r w:rsidR="003777E2" w:rsidRPr="003777E2">
        <w:rPr>
          <w:rFonts w:cs="Arial"/>
          <w:szCs w:val="20"/>
        </w:rPr>
        <w:t>–</w:t>
      </w:r>
      <w:r w:rsidR="003777E2">
        <w:rPr>
          <w:rFonts w:cs="Arial"/>
          <w:szCs w:val="20"/>
        </w:rPr>
        <w:t xml:space="preserve"> oznacza </w:t>
      </w:r>
      <w:r w:rsidRPr="003777E2">
        <w:rPr>
          <w:rFonts w:cs="Arial"/>
          <w:bCs/>
          <w:szCs w:val="20"/>
        </w:rPr>
        <w:t xml:space="preserve">10% </w:t>
      </w:r>
      <w:r w:rsidR="003777E2">
        <w:rPr>
          <w:rFonts w:cs="Arial"/>
          <w:bCs/>
          <w:szCs w:val="20"/>
        </w:rPr>
        <w:t xml:space="preserve">wartości </w:t>
      </w:r>
      <w:r w:rsidR="00E67673">
        <w:rPr>
          <w:rFonts w:cs="Arial"/>
          <w:bCs/>
          <w:szCs w:val="20"/>
        </w:rPr>
        <w:t>stężenia wg certyfikatu</w:t>
      </w:r>
      <w:r w:rsidRPr="003777E2">
        <w:rPr>
          <w:rFonts w:cs="Arial"/>
          <w:bCs/>
          <w:szCs w:val="20"/>
        </w:rPr>
        <w:t xml:space="preserve"> </w:t>
      </w:r>
    </w:p>
    <w:p w:rsidR="00E67673" w:rsidRDefault="00E67673" w:rsidP="003777E2">
      <w:pPr>
        <w:pStyle w:val="Akapitzlist"/>
        <w:ind w:left="720" w:right="251"/>
        <w:rPr>
          <w:rFonts w:cs="Arial"/>
          <w:bCs/>
          <w:szCs w:val="20"/>
        </w:rPr>
      </w:pPr>
      <w:proofErr w:type="spellStart"/>
      <w:r>
        <w:rPr>
          <w:rFonts w:ascii="Times New Roman" w:hAnsi="Times New Roman"/>
          <w:bCs/>
          <w:i/>
          <w:szCs w:val="20"/>
        </w:rPr>
        <w:t>X</w:t>
      </w:r>
      <w:r w:rsidRPr="00E67673">
        <w:rPr>
          <w:rFonts w:ascii="Times New Roman" w:hAnsi="Times New Roman"/>
          <w:bCs/>
          <w:i/>
          <w:szCs w:val="20"/>
          <w:vertAlign w:val="subscript"/>
        </w:rPr>
        <w:t>ozn</w:t>
      </w:r>
      <w:proofErr w:type="spellEnd"/>
      <w:r>
        <w:rPr>
          <w:rFonts w:ascii="Times New Roman" w:hAnsi="Times New Roman"/>
          <w:bCs/>
          <w:i/>
          <w:szCs w:val="20"/>
        </w:rPr>
        <w:t> </w:t>
      </w:r>
      <w:r w:rsidRPr="003777E2">
        <w:rPr>
          <w:rFonts w:cs="Arial"/>
          <w:szCs w:val="20"/>
        </w:rPr>
        <w:t>–</w:t>
      </w:r>
      <w:r>
        <w:rPr>
          <w:rFonts w:cs="Arial"/>
          <w:szCs w:val="20"/>
        </w:rPr>
        <w:t xml:space="preserve"> </w:t>
      </w:r>
      <w:r w:rsidRPr="003777E2">
        <w:rPr>
          <w:rFonts w:cs="Arial"/>
          <w:bCs/>
          <w:szCs w:val="20"/>
        </w:rPr>
        <w:t xml:space="preserve">wartość oznaczenia wg sprawdzanego </w:t>
      </w:r>
      <w:r>
        <w:rPr>
          <w:rFonts w:cs="Arial"/>
          <w:bCs/>
          <w:szCs w:val="20"/>
        </w:rPr>
        <w:t xml:space="preserve">procesowego </w:t>
      </w:r>
      <w:r w:rsidRPr="003777E2">
        <w:rPr>
          <w:rFonts w:cs="Arial"/>
          <w:bCs/>
          <w:szCs w:val="20"/>
        </w:rPr>
        <w:t>chromatografu gazowego</w:t>
      </w:r>
    </w:p>
    <w:p w:rsidR="00E67673" w:rsidRPr="00E67673" w:rsidRDefault="00E67673" w:rsidP="003777E2">
      <w:pPr>
        <w:pStyle w:val="Akapitzlist"/>
        <w:ind w:left="720" w:right="251"/>
        <w:rPr>
          <w:rFonts w:ascii="Times New Roman" w:hAnsi="Times New Roman"/>
          <w:bCs/>
          <w:i/>
          <w:szCs w:val="20"/>
        </w:rPr>
      </w:pPr>
      <w:proofErr w:type="spellStart"/>
      <w:r w:rsidRPr="00E67673">
        <w:rPr>
          <w:rFonts w:ascii="Times New Roman" w:hAnsi="Times New Roman"/>
          <w:bCs/>
          <w:i/>
          <w:szCs w:val="20"/>
        </w:rPr>
        <w:t>X</w:t>
      </w:r>
      <w:r w:rsidRPr="00E67673">
        <w:rPr>
          <w:rFonts w:ascii="Times New Roman" w:hAnsi="Times New Roman"/>
          <w:bCs/>
          <w:i/>
          <w:szCs w:val="20"/>
          <w:vertAlign w:val="subscript"/>
        </w:rPr>
        <w:t>wz</w:t>
      </w:r>
      <w:proofErr w:type="spellEnd"/>
      <w:r>
        <w:rPr>
          <w:rFonts w:ascii="Times New Roman" w:hAnsi="Times New Roman"/>
          <w:bCs/>
          <w:i/>
          <w:szCs w:val="20"/>
        </w:rPr>
        <w:t>  </w:t>
      </w:r>
      <w:r w:rsidRPr="003777E2">
        <w:rPr>
          <w:rFonts w:cs="Arial"/>
          <w:szCs w:val="20"/>
        </w:rPr>
        <w:t>–</w:t>
      </w:r>
      <w:r>
        <w:rPr>
          <w:rFonts w:cs="Arial"/>
          <w:szCs w:val="20"/>
        </w:rPr>
        <w:t> </w:t>
      </w:r>
      <w:r w:rsidRPr="003777E2">
        <w:rPr>
          <w:rFonts w:cs="Arial"/>
          <w:bCs/>
          <w:szCs w:val="20"/>
        </w:rPr>
        <w:t>wartość uznana za prawdziwą (wg certyfikatu</w:t>
      </w:r>
      <w:r>
        <w:rPr>
          <w:rFonts w:cs="Arial"/>
          <w:bCs/>
          <w:szCs w:val="20"/>
        </w:rPr>
        <w:t xml:space="preserve">) </w:t>
      </w:r>
      <w:r w:rsidRPr="003777E2">
        <w:rPr>
          <w:rFonts w:cs="Arial"/>
          <w:bCs/>
          <w:szCs w:val="20"/>
        </w:rPr>
        <w:t>wzorcowej mieszaniny gazowej</w:t>
      </w:r>
    </w:p>
    <w:p w:rsidR="00E67673" w:rsidRDefault="00E67673" w:rsidP="003777E2">
      <w:pPr>
        <w:pStyle w:val="Akapitzlist"/>
        <w:ind w:left="720"/>
        <w:rPr>
          <w:rFonts w:cs="Arial"/>
          <w:bCs/>
          <w:szCs w:val="20"/>
        </w:rPr>
      </w:pPr>
    </w:p>
    <w:p w:rsidR="00B51A39" w:rsidRDefault="00B51A39" w:rsidP="003777E2">
      <w:pPr>
        <w:pStyle w:val="Akapitzlist"/>
        <w:ind w:left="720"/>
        <w:rPr>
          <w:rFonts w:cs="Arial"/>
          <w:bCs/>
          <w:szCs w:val="20"/>
        </w:rPr>
      </w:pPr>
      <w:r w:rsidRPr="003777E2">
        <w:rPr>
          <w:rFonts w:cs="Arial"/>
          <w:bCs/>
          <w:szCs w:val="20"/>
        </w:rPr>
        <w:t>Jako kryterium powtarzalności należy przyjąć podwójne odchylenie standardowe średniej z minimum trzech wyników oznaczeń</w:t>
      </w:r>
      <w:r w:rsidR="00E67673">
        <w:rPr>
          <w:rFonts w:cs="Arial"/>
          <w:bCs/>
          <w:szCs w:val="20"/>
        </w:rPr>
        <w:t xml:space="preserve"> dla danego składnika. Wartość tak przyjętego kryterium nie powinna przekraczać </w:t>
      </w:r>
      <w:r w:rsidRPr="003777E2">
        <w:rPr>
          <w:rFonts w:cs="Arial"/>
          <w:bCs/>
          <w:szCs w:val="20"/>
        </w:rPr>
        <w:t xml:space="preserve">5% wartości stężenia </w:t>
      </w:r>
      <w:r w:rsidR="00E67673">
        <w:rPr>
          <w:rFonts w:cs="Arial"/>
          <w:bCs/>
          <w:szCs w:val="20"/>
        </w:rPr>
        <w:t xml:space="preserve">tego </w:t>
      </w:r>
      <w:r w:rsidRPr="003777E2">
        <w:rPr>
          <w:rFonts w:cs="Arial"/>
          <w:bCs/>
          <w:szCs w:val="20"/>
        </w:rPr>
        <w:t>składnika</w:t>
      </w:r>
      <w:r w:rsidR="00E67673">
        <w:rPr>
          <w:rFonts w:cs="Arial"/>
          <w:bCs/>
          <w:szCs w:val="20"/>
        </w:rPr>
        <w:t xml:space="preserve"> wg certyfikatu.</w:t>
      </w:r>
    </w:p>
    <w:p w:rsidR="00E67673" w:rsidRDefault="00E67673" w:rsidP="003777E2">
      <w:pPr>
        <w:pStyle w:val="Akapitzlist"/>
        <w:ind w:left="720"/>
        <w:rPr>
          <w:rFonts w:cs="Arial"/>
          <w:bCs/>
          <w:szCs w:val="20"/>
        </w:rPr>
      </w:pPr>
    </w:p>
    <w:p w:rsidR="00D33F7C" w:rsidRPr="003777E2" w:rsidRDefault="00D33F7C" w:rsidP="003777E2">
      <w:pPr>
        <w:pStyle w:val="Akapitzlist"/>
        <w:ind w:left="720"/>
        <w:rPr>
          <w:rFonts w:cs="Arial"/>
          <w:bCs/>
          <w:szCs w:val="20"/>
        </w:rPr>
      </w:pPr>
    </w:p>
    <w:p w:rsidR="00B51A39" w:rsidRPr="00E67673" w:rsidRDefault="00B51A39" w:rsidP="0088777F">
      <w:pPr>
        <w:ind w:right="251"/>
        <w:rPr>
          <w:rFonts w:cs="Arial"/>
          <w:szCs w:val="20"/>
        </w:rPr>
      </w:pPr>
      <w:r w:rsidRPr="00E67673">
        <w:rPr>
          <w:rFonts w:cs="Arial"/>
          <w:bCs/>
          <w:szCs w:val="20"/>
        </w:rPr>
        <w:lastRenderedPageBreak/>
        <w:t>8.3.5. P</w:t>
      </w:r>
      <w:r w:rsidRPr="00E67673">
        <w:rPr>
          <w:rFonts w:cs="Arial"/>
          <w:szCs w:val="20"/>
        </w:rPr>
        <w:t>owtarzalność i odtwarzalność oznaczeń stężeń składników wybranych mieszanin</w:t>
      </w:r>
      <w:r w:rsidR="0088777F">
        <w:rPr>
          <w:rFonts w:cs="Arial"/>
          <w:szCs w:val="20"/>
        </w:rPr>
        <w:t xml:space="preserve"> re</w:t>
      </w:r>
      <w:r w:rsidRPr="00E67673">
        <w:rPr>
          <w:rFonts w:cs="Arial"/>
          <w:szCs w:val="20"/>
        </w:rPr>
        <w:t xml:space="preserve">ferencyjnych </w:t>
      </w:r>
    </w:p>
    <w:p w:rsidR="00B51A39" w:rsidRPr="00E67673" w:rsidRDefault="00B51A39" w:rsidP="004D70A4">
      <w:pPr>
        <w:pStyle w:val="Wcicienormalne"/>
        <w:spacing w:before="120" w:line="240" w:lineRule="auto"/>
        <w:ind w:left="720"/>
        <w:rPr>
          <w:rFonts w:ascii="Arial" w:hAnsi="Arial" w:cs="Arial"/>
          <w:sz w:val="20"/>
        </w:rPr>
      </w:pPr>
      <w:r w:rsidRPr="00E67673">
        <w:rPr>
          <w:rFonts w:ascii="Arial" w:hAnsi="Arial" w:cs="Arial"/>
          <w:sz w:val="20"/>
        </w:rPr>
        <w:t>Należy sprawdzić powtarzalność i odtwarzalność wybran</w:t>
      </w:r>
      <w:r w:rsidR="00E67673">
        <w:rPr>
          <w:rFonts w:ascii="Arial" w:hAnsi="Arial" w:cs="Arial"/>
          <w:sz w:val="20"/>
        </w:rPr>
        <w:t xml:space="preserve">ych </w:t>
      </w:r>
      <w:r w:rsidRPr="00E67673">
        <w:rPr>
          <w:rFonts w:ascii="Arial" w:hAnsi="Arial" w:cs="Arial"/>
          <w:sz w:val="20"/>
        </w:rPr>
        <w:t>mieszanin referencyjn</w:t>
      </w:r>
      <w:r w:rsidR="00E67673">
        <w:rPr>
          <w:rFonts w:ascii="Arial" w:hAnsi="Arial" w:cs="Arial"/>
          <w:sz w:val="20"/>
        </w:rPr>
        <w:t xml:space="preserve">ych. </w:t>
      </w:r>
      <w:r w:rsidRPr="00E67673">
        <w:rPr>
          <w:rFonts w:ascii="Arial" w:hAnsi="Arial" w:cs="Arial"/>
          <w:sz w:val="20"/>
        </w:rPr>
        <w:t>Zaleca się, w miarę możliwości</w:t>
      </w:r>
      <w:r w:rsidR="00E67673">
        <w:rPr>
          <w:rFonts w:ascii="Arial" w:hAnsi="Arial" w:cs="Arial"/>
          <w:sz w:val="20"/>
        </w:rPr>
        <w:t xml:space="preserve">, </w:t>
      </w:r>
      <w:r w:rsidRPr="00E67673">
        <w:rPr>
          <w:rFonts w:ascii="Arial" w:hAnsi="Arial" w:cs="Arial"/>
          <w:sz w:val="20"/>
        </w:rPr>
        <w:t xml:space="preserve">zastosowanie co najmniej jednej mieszaniny referencyjnej. W przypadku zastosowania </w:t>
      </w:r>
      <w:r w:rsidR="00E67673">
        <w:rPr>
          <w:rFonts w:ascii="Arial" w:hAnsi="Arial" w:cs="Arial"/>
          <w:sz w:val="20"/>
        </w:rPr>
        <w:t xml:space="preserve">tylko </w:t>
      </w:r>
      <w:r w:rsidRPr="00E67673">
        <w:rPr>
          <w:rFonts w:ascii="Arial" w:hAnsi="Arial" w:cs="Arial"/>
          <w:sz w:val="20"/>
        </w:rPr>
        <w:t>jednej mieszaniny referencyjnej powinna ona zawierać siarkowodór na poziomie 2,0-5,0</w:t>
      </w:r>
      <w:r w:rsidR="00E67673">
        <w:rPr>
          <w:rFonts w:ascii="Arial" w:hAnsi="Arial" w:cs="Arial"/>
          <w:sz w:val="20"/>
        </w:rPr>
        <w:t> </w:t>
      </w:r>
      <w:proofErr w:type="spellStart"/>
      <w:r w:rsidRPr="00E67673">
        <w:rPr>
          <w:rFonts w:ascii="Arial" w:hAnsi="Arial" w:cs="Arial"/>
          <w:sz w:val="20"/>
        </w:rPr>
        <w:t>ppm</w:t>
      </w:r>
      <w:proofErr w:type="spellEnd"/>
      <w:r w:rsidRPr="00E67673">
        <w:rPr>
          <w:rFonts w:ascii="Arial" w:hAnsi="Arial" w:cs="Arial"/>
          <w:sz w:val="20"/>
        </w:rPr>
        <w:t xml:space="preserve"> (3,0-7,6 mg/m</w:t>
      </w:r>
      <w:r w:rsidRPr="00E67673">
        <w:rPr>
          <w:rFonts w:ascii="Arial" w:hAnsi="Arial" w:cs="Arial"/>
          <w:sz w:val="20"/>
          <w:vertAlign w:val="superscript"/>
        </w:rPr>
        <w:t>3</w:t>
      </w:r>
      <w:r w:rsidRPr="00E67673">
        <w:rPr>
          <w:rFonts w:ascii="Arial" w:hAnsi="Arial" w:cs="Arial"/>
          <w:sz w:val="20"/>
        </w:rPr>
        <w:t xml:space="preserve">) oraz opcjonalnie inne związki siarki na </w:t>
      </w:r>
      <w:r w:rsidR="00E67673">
        <w:rPr>
          <w:rFonts w:ascii="Arial" w:hAnsi="Arial" w:cs="Arial"/>
          <w:sz w:val="20"/>
        </w:rPr>
        <w:t xml:space="preserve">podobnym poziomie stężeń. </w:t>
      </w:r>
      <w:r w:rsidRPr="00E67673">
        <w:rPr>
          <w:rFonts w:ascii="Arial" w:hAnsi="Arial" w:cs="Arial"/>
          <w:sz w:val="20"/>
        </w:rPr>
        <w:t xml:space="preserve"> </w:t>
      </w:r>
    </w:p>
    <w:p w:rsidR="00B51A39" w:rsidRPr="00E67673" w:rsidRDefault="00B51A39" w:rsidP="004D70A4">
      <w:pPr>
        <w:pStyle w:val="Wcicienormalne"/>
        <w:spacing w:before="120" w:line="240" w:lineRule="auto"/>
        <w:ind w:left="720"/>
        <w:rPr>
          <w:rFonts w:ascii="Arial" w:hAnsi="Arial" w:cs="Arial"/>
          <w:sz w:val="20"/>
        </w:rPr>
      </w:pPr>
      <w:r w:rsidRPr="00E67673">
        <w:rPr>
          <w:rFonts w:ascii="Arial" w:hAnsi="Arial" w:cs="Arial"/>
          <w:sz w:val="20"/>
        </w:rPr>
        <w:t>W ocenie powtarzalności i odtwarzalności stężeń mieszanin referencyjnych należy wykonać co najmniej trzy kolejne analizy danej mieszaniny i ocenę wyników prowadzić w odniesieniu do wartości średnich arytmetycznych.</w:t>
      </w:r>
    </w:p>
    <w:p w:rsidR="00B51A39" w:rsidRPr="00E67673" w:rsidRDefault="004D70A4" w:rsidP="004D70A4">
      <w:pPr>
        <w:pStyle w:val="Wcicienormalne"/>
        <w:spacing w:before="120" w:line="240" w:lineRule="auto"/>
        <w:ind w:left="720"/>
        <w:rPr>
          <w:rFonts w:ascii="Arial" w:hAnsi="Arial" w:cs="Arial"/>
          <w:sz w:val="20"/>
        </w:rPr>
      </w:pPr>
      <w:r>
        <w:rPr>
          <w:rFonts w:ascii="Arial" w:hAnsi="Arial" w:cs="Arial"/>
          <w:sz w:val="20"/>
        </w:rPr>
        <w:t>Kryterium</w:t>
      </w:r>
      <w:r w:rsidR="00B51A39" w:rsidRPr="00E67673">
        <w:rPr>
          <w:rFonts w:ascii="Arial" w:hAnsi="Arial" w:cs="Arial"/>
          <w:sz w:val="20"/>
        </w:rPr>
        <w:t xml:space="preserve"> odtwarzalności oznaczanych stężeń poszczególnych składników dla danej mieszaniny referencyjnej powinn</w:t>
      </w:r>
      <w:r>
        <w:rPr>
          <w:rFonts w:ascii="Arial" w:hAnsi="Arial" w:cs="Arial"/>
          <w:sz w:val="20"/>
        </w:rPr>
        <w:t>o</w:t>
      </w:r>
      <w:r w:rsidR="00B51A39" w:rsidRPr="00E67673">
        <w:rPr>
          <w:rFonts w:ascii="Arial" w:hAnsi="Arial" w:cs="Arial"/>
          <w:sz w:val="20"/>
        </w:rPr>
        <w:t xml:space="preserve"> spełniać poniższ</w:t>
      </w:r>
      <w:r>
        <w:rPr>
          <w:rFonts w:ascii="Arial" w:hAnsi="Arial" w:cs="Arial"/>
          <w:sz w:val="20"/>
        </w:rPr>
        <w:t>y</w:t>
      </w:r>
      <w:r w:rsidR="00B51A39" w:rsidRPr="00E67673">
        <w:rPr>
          <w:rFonts w:ascii="Arial" w:hAnsi="Arial" w:cs="Arial"/>
          <w:sz w:val="20"/>
        </w:rPr>
        <w:t xml:space="preserve"> w</w:t>
      </w:r>
      <w:r>
        <w:rPr>
          <w:rFonts w:ascii="Arial" w:hAnsi="Arial" w:cs="Arial"/>
          <w:sz w:val="20"/>
        </w:rPr>
        <w:t>arunek</w:t>
      </w:r>
      <w:r w:rsidR="00B51A39" w:rsidRPr="00E67673">
        <w:rPr>
          <w:rFonts w:ascii="Arial" w:hAnsi="Arial" w:cs="Arial"/>
          <w:sz w:val="20"/>
        </w:rPr>
        <w:t xml:space="preserve">. </w:t>
      </w:r>
    </w:p>
    <w:p w:rsidR="004D70A4" w:rsidRPr="003777E2" w:rsidRDefault="004D70A4" w:rsidP="004D70A4">
      <w:pPr>
        <w:pStyle w:val="Akapitzlist"/>
        <w:ind w:left="720" w:right="249"/>
        <w:rPr>
          <w:rFonts w:cs="Arial"/>
          <w:bCs/>
          <w:szCs w:val="20"/>
        </w:rPr>
      </w:pPr>
    </w:p>
    <w:p w:rsidR="004D70A4" w:rsidRPr="00B51A39" w:rsidRDefault="004D70A4" w:rsidP="004D70A4">
      <w:pPr>
        <w:pStyle w:val="Akapitzlist"/>
        <w:ind w:left="720" w:right="251"/>
        <w:rPr>
          <w:rFonts w:cs="Arial"/>
          <w:bCs/>
          <w:sz w:val="22"/>
          <w:szCs w:val="22"/>
        </w:rPr>
      </w:pPr>
      <w:r w:rsidRPr="003777E2">
        <w:rPr>
          <w:rFonts w:ascii="Times New Roman" w:hAnsi="Times New Roman"/>
          <w:bCs/>
          <w:i/>
          <w:sz w:val="22"/>
          <w:szCs w:val="22"/>
        </w:rPr>
        <w:t>(</w:t>
      </w:r>
      <w:proofErr w:type="spellStart"/>
      <w:r w:rsidRPr="003777E2">
        <w:rPr>
          <w:rFonts w:ascii="Times New Roman" w:hAnsi="Times New Roman"/>
          <w:bCs/>
          <w:i/>
          <w:sz w:val="22"/>
          <w:szCs w:val="22"/>
        </w:rPr>
        <w:t>X</w:t>
      </w:r>
      <w:r w:rsidRPr="003777E2">
        <w:rPr>
          <w:rFonts w:ascii="Times New Roman" w:hAnsi="Times New Roman"/>
          <w:bCs/>
          <w:i/>
          <w:sz w:val="22"/>
          <w:szCs w:val="22"/>
          <w:vertAlign w:val="subscript"/>
        </w:rPr>
        <w:t>ozn</w:t>
      </w:r>
      <w:proofErr w:type="spellEnd"/>
      <w:r>
        <w:rPr>
          <w:rFonts w:ascii="Times New Roman" w:hAnsi="Times New Roman"/>
          <w:bCs/>
          <w:i/>
          <w:sz w:val="22"/>
          <w:szCs w:val="22"/>
          <w:vertAlign w:val="subscript"/>
        </w:rPr>
        <w:t xml:space="preserve"> </w:t>
      </w:r>
      <w:r w:rsidRPr="003777E2">
        <w:rPr>
          <w:rFonts w:ascii="Times New Roman" w:hAnsi="Times New Roman"/>
          <w:bCs/>
          <w:i/>
          <w:sz w:val="22"/>
          <w:szCs w:val="22"/>
        </w:rPr>
        <w:t>-</w:t>
      </w:r>
      <w:r>
        <w:rPr>
          <w:rFonts w:ascii="Times New Roman" w:hAnsi="Times New Roman"/>
          <w:bCs/>
          <w:i/>
          <w:sz w:val="22"/>
          <w:szCs w:val="22"/>
        </w:rPr>
        <w:t xml:space="preserve"> </w:t>
      </w:r>
      <w:proofErr w:type="spellStart"/>
      <w:r w:rsidRPr="003777E2">
        <w:rPr>
          <w:rFonts w:ascii="Times New Roman" w:hAnsi="Times New Roman"/>
          <w:bCs/>
          <w:i/>
          <w:sz w:val="22"/>
          <w:szCs w:val="22"/>
        </w:rPr>
        <w:t>X</w:t>
      </w:r>
      <w:r w:rsidRPr="003777E2">
        <w:rPr>
          <w:rFonts w:ascii="Times New Roman" w:hAnsi="Times New Roman"/>
          <w:bCs/>
          <w:i/>
          <w:sz w:val="22"/>
          <w:szCs w:val="22"/>
          <w:vertAlign w:val="subscript"/>
        </w:rPr>
        <w:t>wz</w:t>
      </w:r>
      <w:proofErr w:type="spellEnd"/>
      <w:r w:rsidRPr="003777E2">
        <w:rPr>
          <w:rFonts w:ascii="Times New Roman" w:hAnsi="Times New Roman"/>
          <w:bCs/>
          <w:i/>
          <w:sz w:val="22"/>
          <w:szCs w:val="22"/>
        </w:rPr>
        <w:t>)</w:t>
      </w:r>
      <w:r>
        <w:rPr>
          <w:rFonts w:ascii="Times New Roman" w:hAnsi="Times New Roman"/>
          <w:bCs/>
          <w:i/>
          <w:sz w:val="22"/>
          <w:szCs w:val="22"/>
        </w:rPr>
        <w:t xml:space="preserve"> </w:t>
      </w:r>
      <w:r w:rsidRPr="003777E2">
        <w:rPr>
          <w:rFonts w:ascii="Times New Roman" w:hAnsi="Times New Roman"/>
          <w:bCs/>
          <w:i/>
          <w:sz w:val="22"/>
          <w:szCs w:val="22"/>
        </w:rPr>
        <w:t>≤</w:t>
      </w:r>
      <w:r>
        <w:rPr>
          <w:rFonts w:ascii="Times New Roman" w:hAnsi="Times New Roman"/>
          <w:bCs/>
          <w:i/>
          <w:sz w:val="22"/>
          <w:szCs w:val="22"/>
        </w:rPr>
        <w:t xml:space="preserve"> </w:t>
      </w:r>
      <w:r w:rsidRPr="003777E2">
        <w:rPr>
          <w:rFonts w:ascii="Times New Roman" w:hAnsi="Times New Roman"/>
          <w:bCs/>
          <w:i/>
          <w:sz w:val="22"/>
          <w:szCs w:val="22"/>
        </w:rPr>
        <w:t>S</w:t>
      </w:r>
      <w:r>
        <w:rPr>
          <w:rFonts w:cs="Arial"/>
          <w:bCs/>
          <w:sz w:val="22"/>
          <w:szCs w:val="22"/>
        </w:rPr>
        <w:t xml:space="preserve">                                                                                                      (3)</w:t>
      </w:r>
    </w:p>
    <w:p w:rsidR="004D70A4" w:rsidRDefault="004D70A4" w:rsidP="004D70A4">
      <w:pPr>
        <w:pStyle w:val="Akapitzlist"/>
        <w:ind w:left="720" w:right="251"/>
        <w:rPr>
          <w:rFonts w:cs="Arial"/>
          <w:bCs/>
          <w:szCs w:val="20"/>
        </w:rPr>
      </w:pPr>
    </w:p>
    <w:p w:rsidR="004D70A4" w:rsidRDefault="004D70A4" w:rsidP="004D70A4">
      <w:pPr>
        <w:pStyle w:val="Akapitzlist"/>
        <w:ind w:left="720" w:right="251"/>
        <w:rPr>
          <w:rFonts w:cs="Arial"/>
          <w:bCs/>
          <w:szCs w:val="20"/>
        </w:rPr>
      </w:pPr>
      <w:r>
        <w:rPr>
          <w:rFonts w:cs="Arial"/>
          <w:bCs/>
          <w:szCs w:val="20"/>
        </w:rPr>
        <w:t>g</w:t>
      </w:r>
      <w:r w:rsidRPr="003777E2">
        <w:rPr>
          <w:rFonts w:cs="Arial"/>
          <w:bCs/>
          <w:szCs w:val="20"/>
        </w:rPr>
        <w:t xml:space="preserve">dzie: </w:t>
      </w:r>
    </w:p>
    <w:p w:rsidR="004D70A4" w:rsidRDefault="004D70A4" w:rsidP="004D70A4">
      <w:pPr>
        <w:pStyle w:val="Akapitzlist"/>
        <w:ind w:left="720" w:right="251"/>
        <w:rPr>
          <w:rFonts w:cs="Arial"/>
          <w:bCs/>
          <w:szCs w:val="20"/>
        </w:rPr>
      </w:pPr>
      <w:r w:rsidRPr="003777E2">
        <w:rPr>
          <w:rFonts w:ascii="Times New Roman" w:hAnsi="Times New Roman"/>
          <w:bCs/>
          <w:i/>
          <w:szCs w:val="20"/>
        </w:rPr>
        <w:t>S</w:t>
      </w:r>
      <w:r w:rsidRPr="003777E2">
        <w:rPr>
          <w:rFonts w:cs="Arial"/>
          <w:bCs/>
          <w:szCs w:val="20"/>
        </w:rPr>
        <w:t xml:space="preserve"> </w:t>
      </w:r>
      <w:r>
        <w:rPr>
          <w:rFonts w:cs="Arial"/>
          <w:bCs/>
          <w:szCs w:val="20"/>
        </w:rPr>
        <w:t> </w:t>
      </w:r>
      <w:r w:rsidRPr="003777E2">
        <w:rPr>
          <w:rFonts w:cs="Arial"/>
          <w:szCs w:val="20"/>
        </w:rPr>
        <w:t>–</w:t>
      </w:r>
      <w:r>
        <w:rPr>
          <w:rFonts w:cs="Arial"/>
          <w:szCs w:val="20"/>
        </w:rPr>
        <w:t xml:space="preserve"> oznacza </w:t>
      </w:r>
      <w:r>
        <w:rPr>
          <w:rFonts w:cs="Arial"/>
          <w:bCs/>
          <w:szCs w:val="20"/>
        </w:rPr>
        <w:t>2</w:t>
      </w:r>
      <w:r w:rsidRPr="003777E2">
        <w:rPr>
          <w:rFonts w:cs="Arial"/>
          <w:bCs/>
          <w:szCs w:val="20"/>
        </w:rPr>
        <w:t xml:space="preserve">0% </w:t>
      </w:r>
      <w:r>
        <w:rPr>
          <w:rFonts w:cs="Arial"/>
          <w:bCs/>
          <w:szCs w:val="20"/>
        </w:rPr>
        <w:t>wartości stężenia wg certyfikatu</w:t>
      </w:r>
      <w:r w:rsidRPr="003777E2">
        <w:rPr>
          <w:rFonts w:cs="Arial"/>
          <w:bCs/>
          <w:szCs w:val="20"/>
        </w:rPr>
        <w:t xml:space="preserve"> </w:t>
      </w:r>
    </w:p>
    <w:p w:rsidR="004D70A4" w:rsidRDefault="004D70A4" w:rsidP="004D70A4">
      <w:pPr>
        <w:pStyle w:val="Akapitzlist"/>
        <w:ind w:left="720" w:right="251"/>
        <w:rPr>
          <w:rFonts w:cs="Arial"/>
          <w:bCs/>
          <w:szCs w:val="20"/>
        </w:rPr>
      </w:pPr>
      <w:proofErr w:type="spellStart"/>
      <w:r>
        <w:rPr>
          <w:rFonts w:ascii="Times New Roman" w:hAnsi="Times New Roman"/>
          <w:bCs/>
          <w:i/>
          <w:szCs w:val="20"/>
        </w:rPr>
        <w:t>X</w:t>
      </w:r>
      <w:r w:rsidRPr="00E67673">
        <w:rPr>
          <w:rFonts w:ascii="Times New Roman" w:hAnsi="Times New Roman"/>
          <w:bCs/>
          <w:i/>
          <w:szCs w:val="20"/>
          <w:vertAlign w:val="subscript"/>
        </w:rPr>
        <w:t>ozn</w:t>
      </w:r>
      <w:proofErr w:type="spellEnd"/>
      <w:r>
        <w:rPr>
          <w:rFonts w:ascii="Times New Roman" w:hAnsi="Times New Roman"/>
          <w:bCs/>
          <w:i/>
          <w:szCs w:val="20"/>
        </w:rPr>
        <w:t> </w:t>
      </w:r>
      <w:r w:rsidRPr="003777E2">
        <w:rPr>
          <w:rFonts w:cs="Arial"/>
          <w:szCs w:val="20"/>
        </w:rPr>
        <w:t>–</w:t>
      </w:r>
      <w:r>
        <w:rPr>
          <w:rFonts w:cs="Arial"/>
          <w:szCs w:val="20"/>
        </w:rPr>
        <w:t xml:space="preserve"> </w:t>
      </w:r>
      <w:r w:rsidRPr="003777E2">
        <w:rPr>
          <w:rFonts w:cs="Arial"/>
          <w:bCs/>
          <w:szCs w:val="20"/>
        </w:rPr>
        <w:t xml:space="preserve">wartość oznaczenia wg sprawdzanego </w:t>
      </w:r>
      <w:r>
        <w:rPr>
          <w:rFonts w:cs="Arial"/>
          <w:bCs/>
          <w:szCs w:val="20"/>
        </w:rPr>
        <w:t xml:space="preserve">procesowego </w:t>
      </w:r>
      <w:r w:rsidRPr="003777E2">
        <w:rPr>
          <w:rFonts w:cs="Arial"/>
          <w:bCs/>
          <w:szCs w:val="20"/>
        </w:rPr>
        <w:t>chromatografu gazowego</w:t>
      </w:r>
    </w:p>
    <w:p w:rsidR="004D70A4" w:rsidRPr="00E67673" w:rsidRDefault="004D70A4" w:rsidP="004D70A4">
      <w:pPr>
        <w:pStyle w:val="Akapitzlist"/>
        <w:ind w:left="720" w:right="251"/>
        <w:rPr>
          <w:rFonts w:ascii="Times New Roman" w:hAnsi="Times New Roman"/>
          <w:bCs/>
          <w:i/>
          <w:szCs w:val="20"/>
        </w:rPr>
      </w:pPr>
      <w:proofErr w:type="spellStart"/>
      <w:r w:rsidRPr="00E67673">
        <w:rPr>
          <w:rFonts w:ascii="Times New Roman" w:hAnsi="Times New Roman"/>
          <w:bCs/>
          <w:i/>
          <w:szCs w:val="20"/>
        </w:rPr>
        <w:t>X</w:t>
      </w:r>
      <w:r w:rsidRPr="00E67673">
        <w:rPr>
          <w:rFonts w:ascii="Times New Roman" w:hAnsi="Times New Roman"/>
          <w:bCs/>
          <w:i/>
          <w:szCs w:val="20"/>
          <w:vertAlign w:val="subscript"/>
        </w:rPr>
        <w:t>wz</w:t>
      </w:r>
      <w:proofErr w:type="spellEnd"/>
      <w:r>
        <w:rPr>
          <w:rFonts w:ascii="Times New Roman" w:hAnsi="Times New Roman"/>
          <w:bCs/>
          <w:i/>
          <w:szCs w:val="20"/>
        </w:rPr>
        <w:t>  </w:t>
      </w:r>
      <w:r w:rsidRPr="003777E2">
        <w:rPr>
          <w:rFonts w:cs="Arial"/>
          <w:szCs w:val="20"/>
        </w:rPr>
        <w:t>–</w:t>
      </w:r>
      <w:r>
        <w:rPr>
          <w:rFonts w:cs="Arial"/>
          <w:szCs w:val="20"/>
        </w:rPr>
        <w:t> </w:t>
      </w:r>
      <w:r w:rsidRPr="003777E2">
        <w:rPr>
          <w:rFonts w:cs="Arial"/>
          <w:bCs/>
          <w:szCs w:val="20"/>
        </w:rPr>
        <w:t>wartość uznana za prawdziwą (wg certyfikatu</w:t>
      </w:r>
      <w:r>
        <w:rPr>
          <w:rFonts w:cs="Arial"/>
          <w:bCs/>
          <w:szCs w:val="20"/>
        </w:rPr>
        <w:t>) mieszaniny referencyjnej</w:t>
      </w:r>
    </w:p>
    <w:p w:rsidR="004D70A4" w:rsidRDefault="004D70A4" w:rsidP="004D70A4">
      <w:pPr>
        <w:pStyle w:val="Akapitzlist"/>
        <w:ind w:left="720"/>
        <w:rPr>
          <w:rFonts w:cs="Arial"/>
          <w:bCs/>
          <w:szCs w:val="20"/>
        </w:rPr>
      </w:pPr>
    </w:p>
    <w:p w:rsidR="00B51A39" w:rsidRPr="00E67673" w:rsidRDefault="00B51A39" w:rsidP="004D70A4">
      <w:pPr>
        <w:pStyle w:val="Wcicienormalne"/>
        <w:spacing w:after="200" w:line="276" w:lineRule="auto"/>
        <w:ind w:left="720"/>
        <w:rPr>
          <w:rFonts w:ascii="Arial" w:hAnsi="Arial" w:cs="Arial"/>
          <w:sz w:val="20"/>
        </w:rPr>
      </w:pPr>
      <w:r w:rsidRPr="00E67673">
        <w:rPr>
          <w:rFonts w:ascii="Arial" w:hAnsi="Arial" w:cs="Arial"/>
          <w:sz w:val="20"/>
        </w:rPr>
        <w:t xml:space="preserve">W przypadku </w:t>
      </w:r>
      <w:r w:rsidR="004D70A4">
        <w:rPr>
          <w:rFonts w:ascii="Arial" w:hAnsi="Arial" w:cs="Arial"/>
          <w:sz w:val="20"/>
        </w:rPr>
        <w:t xml:space="preserve">bardzo małych </w:t>
      </w:r>
      <w:r w:rsidRPr="00E67673">
        <w:rPr>
          <w:rFonts w:ascii="Arial" w:hAnsi="Arial" w:cs="Arial"/>
          <w:sz w:val="20"/>
        </w:rPr>
        <w:t xml:space="preserve">wartość </w:t>
      </w:r>
      <w:r w:rsidR="004D70A4">
        <w:rPr>
          <w:rFonts w:ascii="Arial" w:hAnsi="Arial" w:cs="Arial"/>
          <w:sz w:val="20"/>
        </w:rPr>
        <w:t xml:space="preserve">stężeń, poniżej </w:t>
      </w:r>
      <w:r w:rsidRPr="00E67673">
        <w:rPr>
          <w:rFonts w:ascii="Arial" w:hAnsi="Arial" w:cs="Arial"/>
          <w:sz w:val="20"/>
        </w:rPr>
        <w:t xml:space="preserve">2 </w:t>
      </w:r>
      <w:proofErr w:type="spellStart"/>
      <w:r w:rsidRPr="00E67673">
        <w:rPr>
          <w:rFonts w:ascii="Arial" w:hAnsi="Arial" w:cs="Arial"/>
          <w:sz w:val="20"/>
        </w:rPr>
        <w:t>ppm</w:t>
      </w:r>
      <w:proofErr w:type="spellEnd"/>
      <w:r w:rsidR="004D70A4">
        <w:rPr>
          <w:rFonts w:ascii="Arial" w:hAnsi="Arial" w:cs="Arial"/>
          <w:sz w:val="20"/>
        </w:rPr>
        <w:t xml:space="preserve">, </w:t>
      </w:r>
      <w:r w:rsidRPr="00E67673">
        <w:rPr>
          <w:rFonts w:ascii="Arial" w:hAnsi="Arial" w:cs="Arial"/>
          <w:sz w:val="20"/>
        </w:rPr>
        <w:t>różnica ta może wynosić 40%.</w:t>
      </w:r>
    </w:p>
    <w:p w:rsidR="004D70A4" w:rsidRDefault="004D70A4" w:rsidP="004D70A4">
      <w:pPr>
        <w:pStyle w:val="Akapitzlist"/>
        <w:ind w:left="720"/>
        <w:rPr>
          <w:rFonts w:cs="Arial"/>
          <w:bCs/>
          <w:szCs w:val="20"/>
        </w:rPr>
      </w:pPr>
      <w:r w:rsidRPr="003777E2">
        <w:rPr>
          <w:rFonts w:cs="Arial"/>
          <w:bCs/>
          <w:szCs w:val="20"/>
        </w:rPr>
        <w:t>Jako kryterium powtarzalności należy przyjąć podwójne odchylenie standardowe średniej z minimum trzech wyników oznaczeń</w:t>
      </w:r>
      <w:r>
        <w:rPr>
          <w:rFonts w:cs="Arial"/>
          <w:bCs/>
          <w:szCs w:val="20"/>
        </w:rPr>
        <w:t xml:space="preserve"> dla danego składnika. Wartość tak przyjętego kryterium nie powinna przekraczać </w:t>
      </w:r>
      <w:r w:rsidRPr="003777E2">
        <w:rPr>
          <w:rFonts w:cs="Arial"/>
          <w:bCs/>
          <w:szCs w:val="20"/>
        </w:rPr>
        <w:t xml:space="preserve">5% wartości stężenia </w:t>
      </w:r>
      <w:r>
        <w:rPr>
          <w:rFonts w:cs="Arial"/>
          <w:bCs/>
          <w:szCs w:val="20"/>
        </w:rPr>
        <w:t xml:space="preserve">tego </w:t>
      </w:r>
      <w:r w:rsidRPr="003777E2">
        <w:rPr>
          <w:rFonts w:cs="Arial"/>
          <w:bCs/>
          <w:szCs w:val="20"/>
        </w:rPr>
        <w:t>składnika</w:t>
      </w:r>
      <w:r>
        <w:rPr>
          <w:rFonts w:cs="Arial"/>
          <w:bCs/>
          <w:szCs w:val="20"/>
        </w:rPr>
        <w:t xml:space="preserve"> wg certyfikatu.</w:t>
      </w:r>
    </w:p>
    <w:p w:rsidR="002B3DED" w:rsidRPr="00ED6FF6" w:rsidRDefault="002B3DED" w:rsidP="002B3DED">
      <w:pPr>
        <w:pStyle w:val="Tekstpodstawowy2"/>
        <w:ind w:left="12"/>
        <w:jc w:val="both"/>
        <w:rPr>
          <w:rFonts w:cs="Arial"/>
          <w:b w:val="0"/>
          <w:szCs w:val="20"/>
        </w:rPr>
      </w:pPr>
    </w:p>
    <w:p w:rsidR="00BE25F5" w:rsidRPr="00BE5304" w:rsidRDefault="00BE25F5" w:rsidP="005C17F1">
      <w:pPr>
        <w:pStyle w:val="Nagwek1"/>
      </w:pPr>
      <w:r w:rsidRPr="00BE5304">
        <w:t xml:space="preserve">9 </w:t>
      </w:r>
      <w:r w:rsidR="005C17F1">
        <w:t xml:space="preserve">Analizatory </w:t>
      </w:r>
      <w:r w:rsidRPr="00BE5304">
        <w:t>laboratoryjne</w:t>
      </w:r>
    </w:p>
    <w:p w:rsidR="00BE25F5" w:rsidRDefault="00314EC2" w:rsidP="002B3DED">
      <w:pPr>
        <w:rPr>
          <w:b/>
        </w:rPr>
      </w:pPr>
      <w:r w:rsidRPr="00BE5304">
        <w:rPr>
          <w:b/>
        </w:rPr>
        <w:t>9</w:t>
      </w:r>
      <w:r w:rsidR="00BE25F5" w:rsidRPr="00BE5304">
        <w:rPr>
          <w:b/>
        </w:rPr>
        <w:t>.1  Chromatografy gazowe z selektywnymi detektorami</w:t>
      </w:r>
    </w:p>
    <w:p w:rsidR="00BE25F5" w:rsidRPr="00B14742" w:rsidRDefault="00314EC2" w:rsidP="002B3DED">
      <w:pPr>
        <w:rPr>
          <w:b/>
        </w:rPr>
      </w:pPr>
      <w:r>
        <w:t>9.1.1 Wprowadzenie</w:t>
      </w:r>
    </w:p>
    <w:p w:rsidR="00BE25F5" w:rsidRDefault="00013A43" w:rsidP="00C117C2">
      <w:pPr>
        <w:spacing w:after="240"/>
        <w:ind w:left="533"/>
        <w:rPr>
          <w:rFonts w:cs="Arial"/>
        </w:rPr>
      </w:pPr>
      <w:r w:rsidRPr="00013A43">
        <w:rPr>
          <w:rFonts w:cs="Arial"/>
        </w:rPr>
        <w:t xml:space="preserve">W </w:t>
      </w:r>
      <w:r>
        <w:rPr>
          <w:rFonts w:cs="Arial"/>
        </w:rPr>
        <w:t>warunkach laboratoryjnych stosuje się chromatografy gazowe wyposażone w specyficzne detektory dla związków siarki – głównie FPD lub PFPD, przy czym analizatory laboratoryjne nie są na ogół przystosowane do całkowicie automatycznego tryb pracy jak analizatory procesowe. W przypadku analiz laboratoryjnych możliwości analityczne są na ogół znacznie szersze ale czas analiz jest znacznie dłuższy w porównaniu do analiz metodą procesową i wszystkie etapy cyklu analitycznego, tj. od poboru próbki do uzyskania wyniku końcowego muszą być wykonane przez pe</w:t>
      </w:r>
      <w:r w:rsidR="001859FB">
        <w:rPr>
          <w:rFonts w:cs="Arial"/>
        </w:rPr>
        <w:t>rsonel laboratorium. W dalszej części rozdz. 9 podano szczegóły i rekomendacje odnośnie poszczególnych etapów cyklu analitycznego w laboratoriach.</w:t>
      </w:r>
      <w:r>
        <w:rPr>
          <w:rFonts w:cs="Arial"/>
        </w:rPr>
        <w:t xml:space="preserve"> </w:t>
      </w:r>
    </w:p>
    <w:p w:rsidR="00314EC2" w:rsidRPr="00B14742" w:rsidRDefault="00314EC2" w:rsidP="006270BD">
      <w:pPr>
        <w:spacing w:after="240"/>
        <w:rPr>
          <w:b/>
        </w:rPr>
      </w:pPr>
      <w:r>
        <w:t>9.1.2 Dobór mieszaniny wzorcowej</w:t>
      </w:r>
    </w:p>
    <w:p w:rsidR="001859FB" w:rsidRDefault="001859FB" w:rsidP="006270BD">
      <w:pPr>
        <w:spacing w:after="240"/>
        <w:ind w:left="533"/>
        <w:rPr>
          <w:rFonts w:cs="Arial"/>
        </w:rPr>
      </w:pPr>
      <w:r w:rsidRPr="001859FB">
        <w:rPr>
          <w:rFonts w:cs="Arial"/>
        </w:rPr>
        <w:t xml:space="preserve">Wzorcowe mieszaniny gazowe </w:t>
      </w:r>
      <w:r>
        <w:rPr>
          <w:rFonts w:cs="Arial"/>
        </w:rPr>
        <w:t xml:space="preserve">powinny spełniać co najmniej wymagania przedstawione w pkt. 8.1.2 niniejszego standardu. </w:t>
      </w:r>
    </w:p>
    <w:p w:rsidR="00314EC2" w:rsidRDefault="001859FB" w:rsidP="006270BD">
      <w:pPr>
        <w:spacing w:after="240"/>
        <w:ind w:left="533"/>
        <w:rPr>
          <w:rFonts w:cs="Arial"/>
        </w:rPr>
      </w:pPr>
      <w:r>
        <w:rPr>
          <w:rFonts w:cs="Arial"/>
        </w:rPr>
        <w:t>W warunkach laboratoryjnych skład jakościowy wzorcowych mieszanin gazowych jest na ogół szerszy niż w warunkach analiz procesowych (większa ilość składników). Finalny skład ilościowy we wzorcowych mieszaninach gazowych musi być ustalony przez personel analityczny laboratorium na podstawie rodzaju analizowanych gazów ziemnych oraz na podstawie wcześniejszych doświadczeń personelu z danym materiałem analitycznym.</w:t>
      </w:r>
    </w:p>
    <w:p w:rsidR="001859FB" w:rsidRDefault="001859FB" w:rsidP="006270BD">
      <w:pPr>
        <w:spacing w:after="240"/>
        <w:ind w:left="533"/>
        <w:rPr>
          <w:rFonts w:cs="Arial"/>
        </w:rPr>
      </w:pPr>
      <w:r>
        <w:rPr>
          <w:rFonts w:cs="Arial"/>
        </w:rPr>
        <w:t xml:space="preserve">Wzorcowe mieszaniny gazowe </w:t>
      </w:r>
      <w:r w:rsidR="00B54858">
        <w:rPr>
          <w:rFonts w:cs="Arial"/>
        </w:rPr>
        <w:t xml:space="preserve">powinny być mieszaninami certyfikowanymi i spełniać wymagania zawarte w pkt. </w:t>
      </w:r>
      <w:r w:rsidR="00F3262F">
        <w:rPr>
          <w:rFonts w:cs="Arial"/>
        </w:rPr>
        <w:t xml:space="preserve">4.4.3 </w:t>
      </w:r>
      <w:r w:rsidR="00B54858">
        <w:rPr>
          <w:rFonts w:cs="Arial"/>
        </w:rPr>
        <w:t>standardu ST-IGG-0205:2015 [3].</w:t>
      </w:r>
    </w:p>
    <w:p w:rsidR="00B54858" w:rsidRDefault="00B54858" w:rsidP="00F3262F">
      <w:pPr>
        <w:spacing w:after="240"/>
        <w:ind w:left="533"/>
        <w:rPr>
          <w:rFonts w:cs="Arial"/>
          <w:sz w:val="18"/>
          <w:szCs w:val="18"/>
        </w:rPr>
      </w:pPr>
      <w:r w:rsidRPr="00B54858">
        <w:rPr>
          <w:rFonts w:cs="Arial"/>
          <w:sz w:val="18"/>
          <w:szCs w:val="18"/>
        </w:rPr>
        <w:lastRenderedPageBreak/>
        <w:t xml:space="preserve">UWAGA 1: </w:t>
      </w:r>
      <w:r>
        <w:rPr>
          <w:rFonts w:cs="Arial"/>
          <w:sz w:val="18"/>
          <w:szCs w:val="18"/>
        </w:rPr>
        <w:t>w przypadku wzorcowych mieszanin gazowych zawierających związki siarki okres gwarantowanej stabilności danej mieszaniny jest na ogół krótszych dla mieszanin zawierających większą ilość składników w odniesieniu do mieszanin zawierających mniejszą ilość składników; z tego powodu powszechną praktyką jest aby stosować kilka różnych jakościowo mieszanin wzorcowych zawierających niewielką i</w:t>
      </w:r>
      <w:r w:rsidR="002621DC">
        <w:rPr>
          <w:rFonts w:cs="Arial"/>
          <w:sz w:val="18"/>
          <w:szCs w:val="18"/>
        </w:rPr>
        <w:t>lość składników w każdej z nich i cykl wzorcowania przeprowadzać z wykorzystaniem kilku mieszanin wzorcowych.</w:t>
      </w:r>
      <w:r>
        <w:rPr>
          <w:rFonts w:cs="Arial"/>
          <w:sz w:val="18"/>
          <w:szCs w:val="18"/>
        </w:rPr>
        <w:t xml:space="preserve">  </w:t>
      </w:r>
    </w:p>
    <w:p w:rsidR="00314EC2" w:rsidRDefault="002621DC" w:rsidP="006270BD">
      <w:pPr>
        <w:spacing w:after="240"/>
        <w:ind w:left="533"/>
        <w:rPr>
          <w:rFonts w:cs="Arial"/>
          <w:sz w:val="18"/>
          <w:szCs w:val="18"/>
        </w:rPr>
      </w:pPr>
      <w:r>
        <w:rPr>
          <w:rFonts w:cs="Arial"/>
          <w:sz w:val="18"/>
          <w:szCs w:val="18"/>
        </w:rPr>
        <w:t>UWAGA 2</w:t>
      </w:r>
      <w:r w:rsidRPr="00B54858">
        <w:rPr>
          <w:rFonts w:cs="Arial"/>
          <w:sz w:val="18"/>
          <w:szCs w:val="18"/>
        </w:rPr>
        <w:t xml:space="preserve">: </w:t>
      </w:r>
      <w:r>
        <w:rPr>
          <w:rFonts w:cs="Arial"/>
          <w:sz w:val="18"/>
          <w:szCs w:val="18"/>
        </w:rPr>
        <w:t>w warunkach laboratoryjnych ilościowy zakres analityczny jest na ogół szerszy niż w przypadku analiz procesowych dlatego powszechną praktyką jest stosowanie kilku wzorcowych mieszanin gazowych różniących się zakresem stężeń poszczególnych składników (różny zakres ilościowy) a nie różniących się zakresem jakościowym.</w:t>
      </w:r>
    </w:p>
    <w:p w:rsidR="002621DC" w:rsidRDefault="002621DC" w:rsidP="006270BD">
      <w:pPr>
        <w:spacing w:after="240"/>
        <w:ind w:left="533"/>
        <w:rPr>
          <w:rFonts w:cs="Arial"/>
          <w:sz w:val="18"/>
          <w:szCs w:val="18"/>
        </w:rPr>
      </w:pPr>
      <w:r>
        <w:rPr>
          <w:rFonts w:cs="Arial"/>
          <w:sz w:val="18"/>
          <w:szCs w:val="18"/>
        </w:rPr>
        <w:t>UWAGA 3</w:t>
      </w:r>
      <w:r w:rsidRPr="00B54858">
        <w:rPr>
          <w:rFonts w:cs="Arial"/>
          <w:sz w:val="18"/>
          <w:szCs w:val="18"/>
        </w:rPr>
        <w:t xml:space="preserve">: </w:t>
      </w:r>
      <w:r>
        <w:rPr>
          <w:rFonts w:cs="Arial"/>
          <w:sz w:val="18"/>
          <w:szCs w:val="18"/>
        </w:rPr>
        <w:t xml:space="preserve">ponieważ w praktyce niemożliwe jest uwzględnienie we wzorcowych mieszaninach gazowych wszystkich możliwych składników siarki jakie mogą teoretycznie wystąpić w gazach ziemnych, dlatego dopuszcza się możliwość wykonania wzorcowania chromatografu gazowego dla niektórych związków siarki metodą wzorca </w:t>
      </w:r>
      <w:r w:rsidR="0039742D">
        <w:rPr>
          <w:rFonts w:cs="Arial"/>
          <w:sz w:val="18"/>
          <w:szCs w:val="18"/>
        </w:rPr>
        <w:t xml:space="preserve">przypisanego </w:t>
      </w:r>
      <w:r>
        <w:rPr>
          <w:rFonts w:cs="Arial"/>
          <w:sz w:val="18"/>
          <w:szCs w:val="18"/>
        </w:rPr>
        <w:t xml:space="preserve">opisanej w pkt. </w:t>
      </w:r>
      <w:r w:rsidR="0039742D">
        <w:rPr>
          <w:rFonts w:cs="Arial"/>
          <w:sz w:val="18"/>
          <w:szCs w:val="18"/>
        </w:rPr>
        <w:t xml:space="preserve">9.1.3.3 </w:t>
      </w:r>
      <w:r>
        <w:rPr>
          <w:rFonts w:cs="Arial"/>
          <w:sz w:val="18"/>
          <w:szCs w:val="18"/>
        </w:rPr>
        <w:t xml:space="preserve">niniejszego standardu; wzorcowanie metodą wzorca wewnętrznego można wykonać zarówno dla analizatorów laboratoryjnych jak i procesowych; należy jednak mieć świadomość, że współczynnik odpowiedzi dla </w:t>
      </w:r>
      <w:r w:rsidR="00580D3B">
        <w:rPr>
          <w:rFonts w:cs="Arial"/>
          <w:sz w:val="18"/>
          <w:szCs w:val="18"/>
        </w:rPr>
        <w:t>składnika oznaczanego metodą wzorca wewnętrznego w przypadku analizatorów procesowych operator musi ustawić manualnie.</w:t>
      </w:r>
    </w:p>
    <w:p w:rsidR="00BE25F5" w:rsidRDefault="00BE25F5" w:rsidP="006270BD">
      <w:pPr>
        <w:spacing w:after="240"/>
      </w:pPr>
      <w:r>
        <w:t>9.1.3</w:t>
      </w:r>
      <w:r w:rsidR="00314EC2">
        <w:t xml:space="preserve"> </w:t>
      </w:r>
      <w:r>
        <w:t>Sposób wykonania wzorcowania</w:t>
      </w:r>
    </w:p>
    <w:p w:rsidR="00BE25F5" w:rsidRDefault="00314EC2" w:rsidP="006270BD">
      <w:pPr>
        <w:spacing w:after="240"/>
        <w:ind w:left="544" w:hanging="11"/>
      </w:pPr>
      <w:r>
        <w:t xml:space="preserve">Podczas </w:t>
      </w:r>
      <w:r w:rsidR="00BE25F5">
        <w:t xml:space="preserve">wzorcowania dla oznaczanych składników znajdujących się w mieszaninie wzorcowej ustalana jest </w:t>
      </w:r>
      <w:r w:rsidR="00BE25F5" w:rsidRPr="00222ADF">
        <w:t>zależność pomiędzy znanym stężeniem składnika (</w:t>
      </w:r>
      <w:r w:rsidR="00BE25F5" w:rsidRPr="00314EC2">
        <w:rPr>
          <w:rFonts w:ascii="Times New Roman" w:hAnsi="Times New Roman"/>
          <w:i/>
        </w:rPr>
        <w:t>C</w:t>
      </w:r>
      <w:r w:rsidR="00BE25F5" w:rsidRPr="00314EC2">
        <w:rPr>
          <w:rFonts w:ascii="Times New Roman" w:hAnsi="Times New Roman"/>
          <w:i/>
          <w:vertAlign w:val="subscript"/>
        </w:rPr>
        <w:t>i</w:t>
      </w:r>
      <w:r w:rsidR="00BE25F5" w:rsidRPr="00222ADF">
        <w:t>)</w:t>
      </w:r>
      <w:r w:rsidR="00BE25F5">
        <w:t>,</w:t>
      </w:r>
      <w:r w:rsidR="00BE25F5" w:rsidRPr="00222ADF">
        <w:t xml:space="preserve"> a odpowiadającą mu wielkością sygnału analitycznego (</w:t>
      </w:r>
      <w:proofErr w:type="spellStart"/>
      <w:r w:rsidR="00BE25F5" w:rsidRPr="00314EC2">
        <w:rPr>
          <w:rFonts w:ascii="Times New Roman" w:hAnsi="Times New Roman"/>
          <w:i/>
        </w:rPr>
        <w:t>A</w:t>
      </w:r>
      <w:r w:rsidR="00BE25F5" w:rsidRPr="00314EC2">
        <w:rPr>
          <w:rFonts w:ascii="Times New Roman" w:hAnsi="Times New Roman"/>
          <w:i/>
          <w:vertAlign w:val="subscript"/>
        </w:rPr>
        <w:t>i</w:t>
      </w:r>
      <w:proofErr w:type="spellEnd"/>
      <w:r w:rsidR="00BE25F5" w:rsidRPr="00222ADF">
        <w:t xml:space="preserve">). W tym celu należy wykonać, co najmniej trzy powtarzalne </w:t>
      </w:r>
      <w:r w:rsidR="00BE25F5">
        <w:t>oznaczenia</w:t>
      </w:r>
      <w:r w:rsidR="00BE25F5" w:rsidRPr="00222ADF">
        <w:t xml:space="preserve"> </w:t>
      </w:r>
      <w:r>
        <w:t xml:space="preserve">składników </w:t>
      </w:r>
      <w:r w:rsidR="00BE25F5" w:rsidRPr="00222ADF">
        <w:t xml:space="preserve">wzorcowej mieszaniny gazowej i dla każdego składnika wyznaczyć średnią </w:t>
      </w:r>
      <w:r>
        <w:t>(</w:t>
      </w:r>
      <w:r w:rsidR="005517B1">
        <w:t>arytmet</w:t>
      </w:r>
      <w:r>
        <w:t>ycz</w:t>
      </w:r>
      <w:r w:rsidR="007F0991">
        <w:t>ną</w:t>
      </w:r>
      <w:r>
        <w:t xml:space="preserve">) </w:t>
      </w:r>
      <w:r w:rsidR="00BE25F5" w:rsidRPr="00222ADF">
        <w:t xml:space="preserve">wartość sygnału analitycznego </w:t>
      </w:r>
      <w:proofErr w:type="spellStart"/>
      <w:r w:rsidR="00BE25F5" w:rsidRPr="007F0991">
        <w:rPr>
          <w:rFonts w:ascii="Times New Roman" w:hAnsi="Times New Roman"/>
          <w:i/>
        </w:rPr>
        <w:t>A</w:t>
      </w:r>
      <w:r w:rsidR="00BE25F5" w:rsidRPr="007F0991">
        <w:rPr>
          <w:rFonts w:ascii="Times New Roman" w:hAnsi="Times New Roman"/>
          <w:i/>
          <w:vertAlign w:val="subscript"/>
        </w:rPr>
        <w:t>i</w:t>
      </w:r>
      <w:proofErr w:type="spellEnd"/>
      <w:r w:rsidR="007F0991">
        <w:t xml:space="preserve">, </w:t>
      </w:r>
      <w:r w:rsidR="00BE25F5" w:rsidRPr="00222ADF">
        <w:t>oraz zweryfikować poprawn</w:t>
      </w:r>
      <w:r w:rsidR="007F0991">
        <w:t xml:space="preserve">ą wartość </w:t>
      </w:r>
      <w:r w:rsidR="00BE25F5" w:rsidRPr="00222ADF">
        <w:t>czasu retencji i okna retencji.</w:t>
      </w:r>
    </w:p>
    <w:p w:rsidR="00DF5494" w:rsidRPr="00DF5494" w:rsidRDefault="00DF5494" w:rsidP="006270BD">
      <w:pPr>
        <w:spacing w:after="240"/>
        <w:ind w:left="544" w:hanging="11"/>
        <w:rPr>
          <w:sz w:val="18"/>
          <w:szCs w:val="18"/>
        </w:rPr>
      </w:pPr>
      <w:r w:rsidRPr="00DF5494">
        <w:rPr>
          <w:sz w:val="18"/>
          <w:szCs w:val="18"/>
        </w:rPr>
        <w:t xml:space="preserve">UWAGA 1: wg </w:t>
      </w:r>
      <w:r>
        <w:rPr>
          <w:sz w:val="18"/>
          <w:szCs w:val="18"/>
        </w:rPr>
        <w:t>[</w:t>
      </w:r>
      <w:r w:rsidR="00F3262F">
        <w:rPr>
          <w:sz w:val="18"/>
          <w:szCs w:val="18"/>
        </w:rPr>
        <w:t>10</w:t>
      </w:r>
      <w:r>
        <w:rPr>
          <w:sz w:val="18"/>
          <w:szCs w:val="18"/>
        </w:rPr>
        <w:t xml:space="preserve">] </w:t>
      </w:r>
      <w:r w:rsidRPr="00DF5494">
        <w:rPr>
          <w:sz w:val="18"/>
          <w:szCs w:val="18"/>
        </w:rPr>
        <w:t xml:space="preserve">wszystkie związki zawierające jeden atom siarki w cząsteczce powinny mieć podobne </w:t>
      </w:r>
      <w:r>
        <w:rPr>
          <w:sz w:val="18"/>
          <w:szCs w:val="18"/>
        </w:rPr>
        <w:t xml:space="preserve">wartości sygnałów analitycznych </w:t>
      </w:r>
      <w:r w:rsidRPr="00DF5494">
        <w:rPr>
          <w:sz w:val="18"/>
          <w:szCs w:val="18"/>
        </w:rPr>
        <w:t xml:space="preserve">i różnić się o nie więcej niż 10% od </w:t>
      </w:r>
      <w:r>
        <w:rPr>
          <w:sz w:val="18"/>
          <w:szCs w:val="18"/>
        </w:rPr>
        <w:t xml:space="preserve">wartości sygnału analitycznego </w:t>
      </w:r>
      <w:r w:rsidR="0039742D">
        <w:rPr>
          <w:sz w:val="18"/>
          <w:szCs w:val="18"/>
        </w:rPr>
        <w:t xml:space="preserve">dla </w:t>
      </w:r>
      <w:proofErr w:type="spellStart"/>
      <w:r w:rsidR="0039742D">
        <w:rPr>
          <w:sz w:val="18"/>
          <w:szCs w:val="18"/>
        </w:rPr>
        <w:t>dimetylo</w:t>
      </w:r>
      <w:proofErr w:type="spellEnd"/>
      <w:r w:rsidR="0039742D">
        <w:rPr>
          <w:sz w:val="18"/>
          <w:szCs w:val="18"/>
        </w:rPr>
        <w:t>-</w:t>
      </w:r>
      <w:r w:rsidRPr="00DF5494">
        <w:rPr>
          <w:sz w:val="18"/>
          <w:szCs w:val="18"/>
        </w:rPr>
        <w:t>siarczku</w:t>
      </w:r>
      <w:r>
        <w:rPr>
          <w:sz w:val="18"/>
          <w:szCs w:val="18"/>
        </w:rPr>
        <w:t>.</w:t>
      </w:r>
    </w:p>
    <w:p w:rsidR="00BE25F5" w:rsidRDefault="00BE25F5" w:rsidP="006270BD">
      <w:pPr>
        <w:spacing w:after="240"/>
        <w:ind w:left="544" w:hanging="11"/>
      </w:pPr>
      <w:r>
        <w:t>Powszechnie stosowane do oznaczeń związków siarki w paliwie gazowym selektywne detektory (</w:t>
      </w:r>
      <w:r w:rsidR="00DD7508">
        <w:t xml:space="preserve">np. </w:t>
      </w:r>
      <w:r>
        <w:t>FPD</w:t>
      </w:r>
      <w:r w:rsidR="00DD7508">
        <w:t xml:space="preserve"> – ang. </w:t>
      </w:r>
      <w:proofErr w:type="spellStart"/>
      <w:r w:rsidR="00DD7508">
        <w:t>Flame</w:t>
      </w:r>
      <w:proofErr w:type="spellEnd"/>
      <w:r w:rsidR="00DD7508">
        <w:t xml:space="preserve"> </w:t>
      </w:r>
      <w:proofErr w:type="spellStart"/>
      <w:r w:rsidR="00DD7508">
        <w:t>Photometric</w:t>
      </w:r>
      <w:proofErr w:type="spellEnd"/>
      <w:r w:rsidR="00DD7508">
        <w:t xml:space="preserve"> </w:t>
      </w:r>
      <w:proofErr w:type="spellStart"/>
      <w:r w:rsidR="00DD7508">
        <w:t>Detector</w:t>
      </w:r>
      <w:proofErr w:type="spellEnd"/>
      <w:r w:rsidR="00DD7508">
        <w:t xml:space="preserve"> </w:t>
      </w:r>
      <w:r>
        <w:t>, PFPD</w:t>
      </w:r>
      <w:r w:rsidR="00DD7508">
        <w:t xml:space="preserve"> – ang. </w:t>
      </w:r>
      <w:proofErr w:type="spellStart"/>
      <w:r w:rsidR="00DD7508">
        <w:t>Pulse</w:t>
      </w:r>
      <w:proofErr w:type="spellEnd"/>
      <w:r w:rsidR="00DD7508">
        <w:t xml:space="preserve"> </w:t>
      </w:r>
      <w:proofErr w:type="spellStart"/>
      <w:r w:rsidR="00DD7508">
        <w:t>Flame</w:t>
      </w:r>
      <w:proofErr w:type="spellEnd"/>
      <w:r w:rsidR="00DD7508">
        <w:t xml:space="preserve"> </w:t>
      </w:r>
      <w:proofErr w:type="spellStart"/>
      <w:r w:rsidR="00DD7508">
        <w:t>Photometric</w:t>
      </w:r>
      <w:proofErr w:type="spellEnd"/>
      <w:r w:rsidR="00DD7508">
        <w:t xml:space="preserve"> </w:t>
      </w:r>
      <w:proofErr w:type="spellStart"/>
      <w:r w:rsidR="00DD7508">
        <w:t>Detector</w:t>
      </w:r>
      <w:proofErr w:type="spellEnd"/>
      <w:r>
        <w:t>) charakteryzują się nieliniową odpowiedzią sygnału analitycznego w stosunku do oznaczanego związku</w:t>
      </w:r>
      <w:r w:rsidR="00DD7508">
        <w:t xml:space="preserve"> siarki</w:t>
      </w:r>
      <w:r>
        <w:t xml:space="preserve">, </w:t>
      </w:r>
      <w:r w:rsidR="00DD7508">
        <w:t xml:space="preserve">co opisuje się </w:t>
      </w:r>
      <w:r>
        <w:t>wzorem</w:t>
      </w:r>
      <w:r w:rsidR="00565852">
        <w:t xml:space="preserve"> (4) lub (4</w:t>
      </w:r>
      <w:r w:rsidR="00C1249F">
        <w:t>a)</w:t>
      </w:r>
      <w:r w:rsidR="00DD7508">
        <w:t xml:space="preserve"> [10]</w:t>
      </w:r>
      <w:r>
        <w:t>:</w:t>
      </w:r>
    </w:p>
    <w:p w:rsidR="00BE25F5" w:rsidRPr="00BE25F5" w:rsidRDefault="008413A2" w:rsidP="00BE25F5">
      <w:pPr>
        <w:jc w:val="center"/>
      </w:pPr>
      <m:oMath>
        <m:r>
          <w:rPr>
            <w:rFonts w:ascii="Cambria Math" w:hAnsi="Cambria Math"/>
          </w:rPr>
          <m:t>A=k</m:t>
        </m:r>
        <m:sSup>
          <m:sSupPr>
            <m:ctrlPr>
              <w:rPr>
                <w:rFonts w:ascii="Cambria Math" w:hAnsi="Cambria Math"/>
                <w:i/>
              </w:rPr>
            </m:ctrlPr>
          </m:sSupPr>
          <m:e>
            <m:r>
              <w:rPr>
                <w:rFonts w:ascii="Cambria Math" w:hAnsi="Cambria Math"/>
              </w:rPr>
              <m:t>C</m:t>
            </m:r>
          </m:e>
          <m:sup>
            <m:r>
              <w:rPr>
                <w:rFonts w:ascii="Cambria Math" w:hAnsi="Cambria Math"/>
              </w:rPr>
              <m:t>n</m:t>
            </m:r>
          </m:sup>
        </m:sSup>
      </m:oMath>
      <w:r w:rsidR="00BE25F5" w:rsidRPr="00BE25F5">
        <w:t xml:space="preserve"> </w:t>
      </w:r>
      <w:r w:rsidR="00774BE7">
        <w:t xml:space="preserve">                                                                                                     </w:t>
      </w:r>
      <w:r w:rsidR="00BE25F5" w:rsidRPr="00BE25F5">
        <w:tab/>
      </w:r>
      <w:r w:rsidR="00BE25F5" w:rsidRPr="00BE25F5">
        <w:tab/>
        <w:t>(</w:t>
      </w:r>
      <w:r w:rsidR="00565852">
        <w:t>4</w:t>
      </w:r>
      <w:r w:rsidR="00DD7508">
        <w:t>)</w:t>
      </w:r>
    </w:p>
    <w:p w:rsidR="00BE5304" w:rsidRDefault="00BE5304" w:rsidP="00774BE7">
      <w:pPr>
        <w:ind w:firstLine="567"/>
      </w:pPr>
    </w:p>
    <w:p w:rsidR="00774BE7" w:rsidRDefault="00BE5304" w:rsidP="006270BD">
      <w:pPr>
        <w:ind w:left="504"/>
      </w:pPr>
      <w:r>
        <w:t>lub</w:t>
      </w:r>
    </w:p>
    <w:p w:rsidR="00BE5304" w:rsidRDefault="00BE5304" w:rsidP="00774BE7">
      <w:pPr>
        <w:ind w:firstLine="567"/>
      </w:pPr>
    </w:p>
    <w:p w:rsidR="00BE5304" w:rsidRPr="00BE25F5" w:rsidRDefault="00BE5304" w:rsidP="00BE5304">
      <w:pPr>
        <w:jc w:val="center"/>
      </w:pPr>
      <m:oMath>
        <m:r>
          <w:rPr>
            <w:rFonts w:ascii="Cambria Math" w:hAnsi="Cambria Math"/>
          </w:rPr>
          <m:t>A=k</m:t>
        </m:r>
        <m:sSup>
          <m:sSupPr>
            <m:ctrlPr>
              <w:rPr>
                <w:rFonts w:ascii="Cambria Math" w:hAnsi="Cambria Math"/>
                <w:i/>
              </w:rPr>
            </m:ctrlPr>
          </m:sSupPr>
          <m:e>
            <m:r>
              <w:rPr>
                <w:rFonts w:ascii="Cambria Math" w:hAnsi="Cambria Math"/>
              </w:rPr>
              <m:t>(mC)</m:t>
            </m:r>
          </m:e>
          <m:sup>
            <m:r>
              <w:rPr>
                <w:rFonts w:ascii="Cambria Math" w:hAnsi="Cambria Math"/>
              </w:rPr>
              <m:t>n</m:t>
            </m:r>
          </m:sup>
        </m:sSup>
      </m:oMath>
      <w:r w:rsidRPr="00BE25F5">
        <w:t xml:space="preserve"> </w:t>
      </w:r>
      <w:r>
        <w:t xml:space="preserve">                                                                                                     </w:t>
      </w:r>
      <w:r w:rsidRPr="00BE25F5">
        <w:tab/>
      </w:r>
      <w:r w:rsidRPr="00BE25F5">
        <w:tab/>
        <w:t>(</w:t>
      </w:r>
      <w:r w:rsidR="00565852">
        <w:t>4</w:t>
      </w:r>
      <w:r>
        <w:t>a)</w:t>
      </w:r>
    </w:p>
    <w:p w:rsidR="00BE5304" w:rsidRDefault="00BE5304" w:rsidP="00774BE7">
      <w:pPr>
        <w:ind w:firstLine="567"/>
      </w:pPr>
    </w:p>
    <w:p w:rsidR="00BE25F5" w:rsidRPr="00BE25F5" w:rsidRDefault="00774BE7" w:rsidP="006270BD">
      <w:pPr>
        <w:ind w:firstLine="504"/>
      </w:pPr>
      <w:r>
        <w:t>g</w:t>
      </w:r>
      <w:r w:rsidR="00BE25F5" w:rsidRPr="00BE25F5">
        <w:t>dzie:</w:t>
      </w:r>
    </w:p>
    <w:p w:rsidR="00BE25F5" w:rsidRPr="00BE25F5" w:rsidRDefault="00BE25F5" w:rsidP="006270BD">
      <w:pPr>
        <w:spacing w:after="120"/>
        <w:ind w:firstLine="476"/>
      </w:pPr>
      <w:proofErr w:type="spellStart"/>
      <w:r w:rsidRPr="00774BE7">
        <w:rPr>
          <w:rFonts w:ascii="Times New Roman" w:hAnsi="Times New Roman"/>
          <w:i/>
        </w:rPr>
        <w:t>A</w:t>
      </w:r>
      <w:r w:rsidR="0077402F" w:rsidRPr="0077402F">
        <w:rPr>
          <w:rFonts w:ascii="Times New Roman" w:hAnsi="Times New Roman"/>
          <w:i/>
          <w:vertAlign w:val="subscript"/>
        </w:rPr>
        <w:t>i</w:t>
      </w:r>
      <w:proofErr w:type="spellEnd"/>
      <w:r w:rsidR="00774BE7">
        <w:t> –</w:t>
      </w:r>
      <w:r w:rsidRPr="00BE25F5">
        <w:t xml:space="preserve"> </w:t>
      </w:r>
      <w:r w:rsidR="00774BE7">
        <w:t xml:space="preserve">wartość sygnału </w:t>
      </w:r>
      <w:r w:rsidRPr="00BE25F5">
        <w:t>odpowied</w:t>
      </w:r>
      <w:r w:rsidR="00774BE7">
        <w:t xml:space="preserve">zi </w:t>
      </w:r>
      <w:r w:rsidRPr="00BE25F5">
        <w:t>detektora dla danego składnika,</w:t>
      </w:r>
    </w:p>
    <w:p w:rsidR="00BE25F5" w:rsidRPr="00BE25F5" w:rsidRDefault="00774BE7" w:rsidP="006270BD">
      <w:pPr>
        <w:spacing w:after="120"/>
        <w:ind w:firstLine="476"/>
      </w:pPr>
      <w:r>
        <w:rPr>
          <w:rFonts w:ascii="Times New Roman" w:hAnsi="Times New Roman"/>
          <w:i/>
        </w:rPr>
        <w:t>k</w:t>
      </w:r>
      <w:r>
        <w:t> </w:t>
      </w:r>
      <w:r w:rsidR="0077402F">
        <w:t> </w:t>
      </w:r>
      <w:r>
        <w:t>–</w:t>
      </w:r>
      <w:r w:rsidR="00BE25F5" w:rsidRPr="00BE25F5">
        <w:t xml:space="preserve"> </w:t>
      </w:r>
      <w:r>
        <w:t>stała detektora</w:t>
      </w:r>
      <w:r w:rsidR="00BE25F5" w:rsidRPr="00BE25F5">
        <w:t>,</w:t>
      </w:r>
    </w:p>
    <w:p w:rsidR="00BE25F5" w:rsidRPr="00BE25F5" w:rsidRDefault="00BE25F5" w:rsidP="006270BD">
      <w:pPr>
        <w:spacing w:after="120"/>
        <w:ind w:firstLine="476"/>
      </w:pPr>
      <w:r w:rsidRPr="00774BE7">
        <w:rPr>
          <w:rFonts w:ascii="Times New Roman" w:hAnsi="Times New Roman"/>
          <w:i/>
        </w:rPr>
        <w:t>C</w:t>
      </w:r>
      <w:r w:rsidR="0077402F" w:rsidRPr="0077402F">
        <w:rPr>
          <w:rFonts w:ascii="Times New Roman" w:hAnsi="Times New Roman"/>
          <w:i/>
          <w:vertAlign w:val="subscript"/>
        </w:rPr>
        <w:t>i</w:t>
      </w:r>
      <w:r w:rsidR="00774BE7">
        <w:t> –</w:t>
      </w:r>
      <w:r w:rsidRPr="00BE25F5">
        <w:t xml:space="preserve"> </w:t>
      </w:r>
      <w:r w:rsidR="00774BE7">
        <w:t>wartość stężenia danego składnika (stężenie masowe lub molowe)</w:t>
      </w:r>
      <w:r w:rsidRPr="00BE25F5">
        <w:t>,</w:t>
      </w:r>
    </w:p>
    <w:p w:rsidR="00BE25F5" w:rsidRDefault="00774BE7" w:rsidP="006270BD">
      <w:pPr>
        <w:spacing w:after="120"/>
        <w:ind w:firstLine="476"/>
      </w:pPr>
      <w:r>
        <w:rPr>
          <w:rFonts w:ascii="Times New Roman" w:hAnsi="Times New Roman"/>
          <w:i/>
        </w:rPr>
        <w:t>n</w:t>
      </w:r>
      <w:r>
        <w:t> </w:t>
      </w:r>
      <w:r w:rsidR="0077402F">
        <w:t> </w:t>
      </w:r>
      <w:r>
        <w:t>–</w:t>
      </w:r>
      <w:r w:rsidR="00BE25F5" w:rsidRPr="00BE25F5">
        <w:t xml:space="preserve"> </w:t>
      </w:r>
      <w:r>
        <w:t xml:space="preserve">wykładnik </w:t>
      </w:r>
      <w:r w:rsidR="00BE25F5" w:rsidRPr="00BE25F5">
        <w:t xml:space="preserve">potęgi </w:t>
      </w:r>
      <w:r>
        <w:t>(</w:t>
      </w:r>
      <w:r w:rsidR="00BE25F5" w:rsidRPr="00BE25F5">
        <w:t xml:space="preserve">najczęściej </w:t>
      </w:r>
      <w:r>
        <w:t>n</w:t>
      </w:r>
      <w:r w:rsidR="005A5A93">
        <w:t> </w:t>
      </w:r>
      <w:r w:rsidR="005A5A93">
        <w:sym w:font="Symbol" w:char="F0CC"/>
      </w:r>
      <w:r w:rsidR="005A5A93">
        <w:t> </w:t>
      </w:r>
      <w:r>
        <w:t>(</w:t>
      </w:r>
      <w:r w:rsidR="00BE25F5" w:rsidRPr="00BE25F5">
        <w:t>1,7-2,2</w:t>
      </w:r>
      <w:r w:rsidR="00BE5304">
        <w:t>)),</w:t>
      </w:r>
    </w:p>
    <w:p w:rsidR="00BE5304" w:rsidRPr="00BE5304" w:rsidRDefault="00BE5304" w:rsidP="006270BD">
      <w:pPr>
        <w:spacing w:after="120"/>
        <w:ind w:firstLine="476"/>
        <w:rPr>
          <w:rFonts w:cs="Arial"/>
        </w:rPr>
      </w:pPr>
      <w:r>
        <w:rPr>
          <w:rFonts w:ascii="Times New Roman" w:hAnsi="Times New Roman"/>
          <w:i/>
        </w:rPr>
        <w:t>m</w:t>
      </w:r>
      <w:r>
        <w:rPr>
          <w:rFonts w:cs="Arial"/>
        </w:rPr>
        <w:t xml:space="preserve"> – liczba atomów siarki w cząsteczce oznaczanego składnika.</w:t>
      </w:r>
    </w:p>
    <w:p w:rsidR="005A5A93" w:rsidRPr="00BE25F5" w:rsidRDefault="005A5A93" w:rsidP="00BE25F5">
      <w:pPr>
        <w:spacing w:after="120"/>
        <w:ind w:left="567"/>
      </w:pPr>
    </w:p>
    <w:p w:rsidR="005A5A93" w:rsidRDefault="005A5A93" w:rsidP="006270BD">
      <w:pPr>
        <w:spacing w:after="240"/>
        <w:ind w:left="462"/>
        <w:rPr>
          <w:sz w:val="18"/>
          <w:szCs w:val="18"/>
        </w:rPr>
      </w:pPr>
      <w:r w:rsidRPr="005A5A93">
        <w:rPr>
          <w:sz w:val="18"/>
          <w:szCs w:val="18"/>
        </w:rPr>
        <w:t>UWAGA</w:t>
      </w:r>
      <w:r w:rsidR="00DF5494">
        <w:rPr>
          <w:sz w:val="18"/>
          <w:szCs w:val="18"/>
        </w:rPr>
        <w:t> 2</w:t>
      </w:r>
      <w:r w:rsidRPr="005A5A93">
        <w:rPr>
          <w:sz w:val="18"/>
          <w:szCs w:val="18"/>
        </w:rPr>
        <w:t xml:space="preserve">: </w:t>
      </w:r>
      <w:r>
        <w:rPr>
          <w:sz w:val="18"/>
          <w:szCs w:val="18"/>
        </w:rPr>
        <w:t xml:space="preserve">w zależności od jednostek w jakich wyrażone jest stężenie danego związku siarki zmienia się wartość i jednostka stałej detektora </w:t>
      </w:r>
      <w:r w:rsidRPr="005A5A93">
        <w:rPr>
          <w:rFonts w:ascii="Times New Roman" w:hAnsi="Times New Roman"/>
          <w:i/>
          <w:sz w:val="18"/>
          <w:szCs w:val="18"/>
        </w:rPr>
        <w:t>k</w:t>
      </w:r>
      <w:r>
        <w:rPr>
          <w:sz w:val="18"/>
          <w:szCs w:val="18"/>
        </w:rPr>
        <w:t xml:space="preserve">.  </w:t>
      </w:r>
    </w:p>
    <w:p w:rsidR="00C1249F" w:rsidRDefault="00C1249F" w:rsidP="006270BD">
      <w:pPr>
        <w:spacing w:after="240"/>
        <w:ind w:left="476" w:firstLine="14"/>
        <w:rPr>
          <w:sz w:val="18"/>
          <w:szCs w:val="18"/>
        </w:rPr>
      </w:pPr>
      <w:r w:rsidRPr="005A5A93">
        <w:rPr>
          <w:sz w:val="18"/>
          <w:szCs w:val="18"/>
        </w:rPr>
        <w:lastRenderedPageBreak/>
        <w:t>UWAGA</w:t>
      </w:r>
      <w:r>
        <w:rPr>
          <w:sz w:val="18"/>
          <w:szCs w:val="18"/>
        </w:rPr>
        <w:t> 3</w:t>
      </w:r>
      <w:r w:rsidRPr="005A5A93">
        <w:rPr>
          <w:sz w:val="18"/>
          <w:szCs w:val="18"/>
        </w:rPr>
        <w:t xml:space="preserve">: </w:t>
      </w:r>
      <w:r>
        <w:rPr>
          <w:sz w:val="18"/>
          <w:szCs w:val="18"/>
        </w:rPr>
        <w:t xml:space="preserve">zarówno stała detektora </w:t>
      </w:r>
      <w:r w:rsidRPr="005A5A93">
        <w:rPr>
          <w:rFonts w:ascii="Times New Roman" w:hAnsi="Times New Roman"/>
          <w:i/>
          <w:sz w:val="18"/>
          <w:szCs w:val="18"/>
        </w:rPr>
        <w:t>k</w:t>
      </w:r>
      <w:r>
        <w:rPr>
          <w:sz w:val="18"/>
          <w:szCs w:val="18"/>
        </w:rPr>
        <w:t xml:space="preserve"> jak i wykładnik potęgowy </w:t>
      </w:r>
      <w:r w:rsidRPr="00C1249F">
        <w:rPr>
          <w:rFonts w:ascii="Times New Roman" w:hAnsi="Times New Roman"/>
          <w:i/>
          <w:sz w:val="18"/>
          <w:szCs w:val="18"/>
        </w:rPr>
        <w:t>n</w:t>
      </w:r>
      <w:r w:rsidR="00575BD7">
        <w:rPr>
          <w:sz w:val="18"/>
          <w:szCs w:val="18"/>
        </w:rPr>
        <w:t xml:space="preserve"> we wzorach (4) lub (4</w:t>
      </w:r>
      <w:r>
        <w:rPr>
          <w:sz w:val="18"/>
          <w:szCs w:val="18"/>
        </w:rPr>
        <w:t xml:space="preserve">a) są wielkościami charakterystycznymi dla rodzaju detektora i stopnia jego zestarzenia. Parametry te ulegają zmianie w dłuższym okresie czasu dlatego powinny być okresowo weryfikowane.  </w:t>
      </w:r>
    </w:p>
    <w:p w:rsidR="00BE25F5" w:rsidRDefault="00BE25F5" w:rsidP="006270BD">
      <w:pPr>
        <w:spacing w:after="240"/>
        <w:ind w:left="476" w:firstLine="14"/>
      </w:pPr>
      <w:r>
        <w:t xml:space="preserve">Z </w:t>
      </w:r>
      <w:r w:rsidR="005A5A93">
        <w:t xml:space="preserve">uwagi na </w:t>
      </w:r>
      <w:r>
        <w:t>różne rozwiązanie h</w:t>
      </w:r>
      <w:r w:rsidRPr="00977E62">
        <w:t>ardware</w:t>
      </w:r>
      <w:r>
        <w:t xml:space="preserve">owe i softwarowe stosowane </w:t>
      </w:r>
      <w:r w:rsidR="005A5A93">
        <w:t>przez producentów analizatorów chromatograficznych</w:t>
      </w:r>
      <w:r w:rsidR="00510668">
        <w:t>,</w:t>
      </w:r>
      <w:r w:rsidR="005A5A93">
        <w:t xml:space="preserve"> </w:t>
      </w:r>
      <w:r>
        <w:t xml:space="preserve">wzorcowanie </w:t>
      </w:r>
      <w:r w:rsidR="005A5A93">
        <w:t xml:space="preserve">analizatora </w:t>
      </w:r>
      <w:r>
        <w:t>powinno być wykonane wg jednej, odpowiednio dobranej do posiadanego zestawu analitycznego, metodyki</w:t>
      </w:r>
      <w:r w:rsidR="00510668">
        <w:t xml:space="preserve"> wzorcowania – zob. 9.1.3.1 i 9.1.3.2)</w:t>
      </w:r>
      <w:r>
        <w:t>.</w:t>
      </w:r>
    </w:p>
    <w:p w:rsidR="00BE25F5" w:rsidRDefault="00BE25F5" w:rsidP="00F3262F">
      <w:pPr>
        <w:spacing w:after="240"/>
      </w:pPr>
      <w:r>
        <w:t>9.1.3.1</w:t>
      </w:r>
      <w:r>
        <w:tab/>
        <w:t>Wzorcowanie przy nieliniowej odpowiedzi detektora (brak układu linearyzującego).</w:t>
      </w:r>
    </w:p>
    <w:p w:rsidR="00BE25F5" w:rsidRDefault="00BE25F5" w:rsidP="00F3262F">
      <w:pPr>
        <w:spacing w:after="240"/>
        <w:ind w:left="714"/>
      </w:pPr>
      <w:r>
        <w:t>W</w:t>
      </w:r>
      <w:r w:rsidR="00C034B0">
        <w:t>zorcowanie,</w:t>
      </w:r>
      <w:r>
        <w:t xml:space="preserve"> przy braku możliwości wymuszenia w oprogramowaniu </w:t>
      </w:r>
      <w:r w:rsidR="00C034B0">
        <w:t xml:space="preserve">sterującym analizatora chromatograficznego obliczenia wartości </w:t>
      </w:r>
      <w:r>
        <w:t>pierwiastk</w:t>
      </w:r>
      <w:r w:rsidR="00C034B0">
        <w:t xml:space="preserve">a kwadratowego z wartości </w:t>
      </w:r>
      <w:r>
        <w:t>pola powierzchni sygnału analitycznego</w:t>
      </w:r>
      <w:r w:rsidR="00C034B0">
        <w:t xml:space="preserve">, można wykonać zgodnie z trzema poniższymi sposobami (A-C).  </w:t>
      </w:r>
      <w:r>
        <w:t xml:space="preserve"> </w:t>
      </w:r>
    </w:p>
    <w:p w:rsidR="00BE25F5" w:rsidRDefault="00BE25F5" w:rsidP="00F3262F">
      <w:pPr>
        <w:pStyle w:val="Akapitzlist"/>
        <w:numPr>
          <w:ilvl w:val="0"/>
          <w:numId w:val="19"/>
        </w:numPr>
        <w:spacing w:after="240"/>
        <w:ind w:left="1134" w:hanging="425"/>
        <w:contextualSpacing/>
      </w:pPr>
      <w:r>
        <w:t>Realne wzorcowanie wielopunktowe z zastosowaniem co najmniej dwóch wzorcowych mieszanin gazowych, w których każdy ze składników jest na różnym poziomie stężenia. Dla rutynowych oznaczeń w bezsiarkowym gazie grupy E</w:t>
      </w:r>
      <w:r w:rsidR="004E129D">
        <w:t>, przy użyciu tylko dwóch mieszanin wzorcowych,</w:t>
      </w:r>
      <w:r>
        <w:t xml:space="preserve"> zaleca się zastosowanie następujących poziomów stężeń:</w:t>
      </w:r>
      <w:r w:rsidR="00C034B0">
        <w:t xml:space="preserve"> </w:t>
      </w:r>
      <w:r>
        <w:t xml:space="preserve">2 i 5 </w:t>
      </w:r>
      <w:proofErr w:type="spellStart"/>
      <w:r>
        <w:t>ppm</w:t>
      </w:r>
      <w:proofErr w:type="spellEnd"/>
      <w:r>
        <w:t xml:space="preserve"> dla siarkowodoru oraz 2 i 6 </w:t>
      </w:r>
      <w:proofErr w:type="spellStart"/>
      <w:r>
        <w:t>ppm</w:t>
      </w:r>
      <w:proofErr w:type="spellEnd"/>
      <w:r>
        <w:t xml:space="preserve"> dla pozostałych oznaczanych związków siarki. Uzyskane </w:t>
      </w:r>
      <w:r w:rsidR="00C034B0">
        <w:t xml:space="preserve">przy wzorcowaniu wartości </w:t>
      </w:r>
      <w:r>
        <w:t xml:space="preserve">sygnałów analitycznych </w:t>
      </w:r>
      <w:proofErr w:type="spellStart"/>
      <w:r w:rsidRPr="00C034B0">
        <w:rPr>
          <w:rFonts w:ascii="Times New Roman" w:hAnsi="Times New Roman"/>
          <w:i/>
        </w:rPr>
        <w:t>A</w:t>
      </w:r>
      <w:r w:rsidRPr="00C034B0">
        <w:rPr>
          <w:rFonts w:ascii="Times New Roman" w:hAnsi="Times New Roman"/>
          <w:i/>
          <w:vertAlign w:val="subscript"/>
        </w:rPr>
        <w:t>i</w:t>
      </w:r>
      <w:proofErr w:type="spellEnd"/>
      <w:r w:rsidRPr="003056CE">
        <w:rPr>
          <w:vertAlign w:val="subscript"/>
        </w:rPr>
        <w:t xml:space="preserve"> </w:t>
      </w:r>
      <w:r>
        <w:t xml:space="preserve"> i odpowiadając</w:t>
      </w:r>
      <w:r w:rsidR="00C034B0">
        <w:t xml:space="preserve">ych </w:t>
      </w:r>
      <w:r>
        <w:t>im stęże</w:t>
      </w:r>
      <w:r w:rsidR="00C034B0">
        <w:t xml:space="preserve">ń </w:t>
      </w:r>
      <w:r w:rsidRPr="00C034B0">
        <w:rPr>
          <w:rFonts w:ascii="Times New Roman" w:hAnsi="Times New Roman"/>
          <w:i/>
        </w:rPr>
        <w:t>C</w:t>
      </w:r>
      <w:r w:rsidRPr="00C034B0">
        <w:rPr>
          <w:rFonts w:ascii="Times New Roman" w:hAnsi="Times New Roman"/>
          <w:i/>
          <w:vertAlign w:val="subscript"/>
        </w:rPr>
        <w:t>i</w:t>
      </w:r>
      <w:r w:rsidRPr="002C3931">
        <w:t xml:space="preserve"> </w:t>
      </w:r>
      <w:r>
        <w:t xml:space="preserve">należy wprowadzić do tablicy kalibracyjnej </w:t>
      </w:r>
      <w:r w:rsidR="0077402F">
        <w:t>analizatora chromatograficznego i</w:t>
      </w:r>
      <w:r>
        <w:t xml:space="preserve"> wybrać odpowiedną funkcję </w:t>
      </w:r>
      <w:r w:rsidR="0077402F">
        <w:t xml:space="preserve">opisującą krzywą analityczną </w:t>
      </w:r>
      <w:proofErr w:type="spellStart"/>
      <w:r w:rsidR="0077402F" w:rsidRPr="0077402F">
        <w:rPr>
          <w:rFonts w:ascii="Times New Roman" w:hAnsi="Times New Roman"/>
          <w:i/>
        </w:rPr>
        <w:t>A</w:t>
      </w:r>
      <w:r w:rsidR="0077402F" w:rsidRPr="0077402F">
        <w:rPr>
          <w:rFonts w:ascii="Times New Roman" w:hAnsi="Times New Roman"/>
          <w:i/>
          <w:vertAlign w:val="subscript"/>
        </w:rPr>
        <w:t>i</w:t>
      </w:r>
      <w:proofErr w:type="spellEnd"/>
      <w:r w:rsidR="00D06250">
        <w:rPr>
          <w:rFonts w:ascii="Times New Roman" w:hAnsi="Times New Roman"/>
          <w:i/>
          <w:vertAlign w:val="subscript"/>
        </w:rPr>
        <w:t> </w:t>
      </w:r>
      <w:r w:rsidR="0077402F" w:rsidRPr="0077402F">
        <w:rPr>
          <w:rFonts w:ascii="Times New Roman" w:hAnsi="Times New Roman"/>
          <w:i/>
        </w:rPr>
        <w:t>=</w:t>
      </w:r>
      <w:r w:rsidR="00D06250">
        <w:rPr>
          <w:rFonts w:ascii="Times New Roman" w:hAnsi="Times New Roman"/>
          <w:i/>
        </w:rPr>
        <w:t> </w:t>
      </w:r>
      <w:proofErr w:type="spellStart"/>
      <w:r w:rsidR="0077402F" w:rsidRPr="0077402F">
        <w:rPr>
          <w:rFonts w:ascii="Times New Roman" w:hAnsi="Times New Roman"/>
          <w:i/>
        </w:rPr>
        <w:t>kC</w:t>
      </w:r>
      <w:r w:rsidR="0077402F" w:rsidRPr="0077402F">
        <w:rPr>
          <w:rFonts w:ascii="Times New Roman" w:hAnsi="Times New Roman"/>
          <w:i/>
          <w:vertAlign w:val="subscript"/>
        </w:rPr>
        <w:t>i</w:t>
      </w:r>
      <w:r w:rsidR="0077402F" w:rsidRPr="0077402F">
        <w:rPr>
          <w:rFonts w:ascii="Times New Roman" w:hAnsi="Times New Roman"/>
          <w:i/>
          <w:vertAlign w:val="superscript"/>
        </w:rPr>
        <w:t>n</w:t>
      </w:r>
      <w:proofErr w:type="spellEnd"/>
      <w:r w:rsidR="0077402F">
        <w:t xml:space="preserve"> </w:t>
      </w:r>
      <w:r>
        <w:t>(</w:t>
      </w:r>
      <w:r w:rsidR="0077402F">
        <w:t>gdzie  n </w:t>
      </w:r>
      <w:r w:rsidR="0077402F">
        <w:sym w:font="Symbol" w:char="F0CC"/>
      </w:r>
      <w:r w:rsidR="0077402F">
        <w:t> (</w:t>
      </w:r>
      <w:r w:rsidR="0077402F" w:rsidRPr="00BE25F5">
        <w:t>1,7-2,2</w:t>
      </w:r>
      <w:r w:rsidR="0077402F">
        <w:t>)).</w:t>
      </w:r>
    </w:p>
    <w:p w:rsidR="004E129D" w:rsidRDefault="004E129D" w:rsidP="00F3262F">
      <w:pPr>
        <w:pStyle w:val="Akapitzlist"/>
        <w:spacing w:after="240"/>
        <w:ind w:left="1134"/>
        <w:contextualSpacing/>
        <w:rPr>
          <w:sz w:val="18"/>
          <w:szCs w:val="18"/>
        </w:rPr>
      </w:pPr>
    </w:p>
    <w:p w:rsidR="004E129D" w:rsidRDefault="00C1249F" w:rsidP="00F3262F">
      <w:pPr>
        <w:pStyle w:val="Akapitzlist"/>
        <w:spacing w:after="240"/>
        <w:ind w:left="1134"/>
        <w:contextualSpacing/>
        <w:rPr>
          <w:sz w:val="18"/>
          <w:szCs w:val="18"/>
        </w:rPr>
      </w:pPr>
      <w:r>
        <w:rPr>
          <w:sz w:val="18"/>
          <w:szCs w:val="18"/>
        </w:rPr>
        <w:t>UWAGA 4</w:t>
      </w:r>
      <w:r w:rsidR="004E129D" w:rsidRPr="004E129D">
        <w:rPr>
          <w:sz w:val="18"/>
          <w:szCs w:val="18"/>
        </w:rPr>
        <w:t xml:space="preserve">: </w:t>
      </w:r>
      <w:r w:rsidR="004E129D">
        <w:rPr>
          <w:sz w:val="18"/>
          <w:szCs w:val="18"/>
        </w:rPr>
        <w:t xml:space="preserve">przy zastosowaniu sposobu wzorcowania </w:t>
      </w:r>
      <w:r w:rsidR="00D06250">
        <w:rPr>
          <w:sz w:val="18"/>
          <w:szCs w:val="18"/>
        </w:rPr>
        <w:t xml:space="preserve">typu </w:t>
      </w:r>
      <w:r w:rsidR="004E129D">
        <w:rPr>
          <w:sz w:val="18"/>
          <w:szCs w:val="18"/>
        </w:rPr>
        <w:t xml:space="preserve">A wyznacza się zarówno stałą detektora </w:t>
      </w:r>
      <w:r w:rsidR="004E129D" w:rsidRPr="004E129D">
        <w:rPr>
          <w:rFonts w:ascii="Times New Roman" w:hAnsi="Times New Roman"/>
          <w:i/>
          <w:sz w:val="18"/>
          <w:szCs w:val="18"/>
        </w:rPr>
        <w:t>k</w:t>
      </w:r>
      <w:r w:rsidR="004E129D">
        <w:rPr>
          <w:sz w:val="18"/>
          <w:szCs w:val="18"/>
        </w:rPr>
        <w:t xml:space="preserve"> jak i potęgę </w:t>
      </w:r>
      <w:r w:rsidR="004E129D" w:rsidRPr="004E129D">
        <w:rPr>
          <w:rFonts w:ascii="Times New Roman" w:hAnsi="Times New Roman"/>
          <w:i/>
          <w:sz w:val="18"/>
          <w:szCs w:val="18"/>
        </w:rPr>
        <w:t>n</w:t>
      </w:r>
      <w:r w:rsidR="004E129D">
        <w:rPr>
          <w:sz w:val="18"/>
          <w:szCs w:val="18"/>
        </w:rPr>
        <w:t>.</w:t>
      </w:r>
      <w:r w:rsidR="00BE5304">
        <w:rPr>
          <w:sz w:val="18"/>
          <w:szCs w:val="18"/>
        </w:rPr>
        <w:t xml:space="preserve"> Szczegóły postępowania przy wyznaczaniu potęgi </w:t>
      </w:r>
      <w:r w:rsidR="00BE5304" w:rsidRPr="00BE5304">
        <w:rPr>
          <w:rFonts w:ascii="Times New Roman" w:hAnsi="Times New Roman"/>
          <w:i/>
          <w:sz w:val="18"/>
          <w:szCs w:val="18"/>
        </w:rPr>
        <w:t>n</w:t>
      </w:r>
      <w:r w:rsidR="00BE5304">
        <w:rPr>
          <w:sz w:val="18"/>
          <w:szCs w:val="18"/>
        </w:rPr>
        <w:t xml:space="preserve"> podano w normie [</w:t>
      </w:r>
      <w:r w:rsidR="00BE5304" w:rsidRPr="00F3262F">
        <w:rPr>
          <w:sz w:val="18"/>
          <w:szCs w:val="18"/>
        </w:rPr>
        <w:t>10</w:t>
      </w:r>
      <w:r w:rsidR="00BE5304">
        <w:rPr>
          <w:sz w:val="18"/>
          <w:szCs w:val="18"/>
        </w:rPr>
        <w:t>].</w:t>
      </w:r>
    </w:p>
    <w:p w:rsidR="004E129D" w:rsidRPr="004E129D" w:rsidRDefault="004E129D" w:rsidP="00F3262F">
      <w:pPr>
        <w:pStyle w:val="Akapitzlist"/>
        <w:spacing w:after="240"/>
        <w:ind w:left="1134"/>
        <w:contextualSpacing/>
        <w:rPr>
          <w:sz w:val="18"/>
          <w:szCs w:val="18"/>
        </w:rPr>
      </w:pPr>
    </w:p>
    <w:p w:rsidR="00BE25F5" w:rsidRDefault="00BE25F5" w:rsidP="00F3262F">
      <w:pPr>
        <w:pStyle w:val="Akapitzlist"/>
        <w:numPr>
          <w:ilvl w:val="0"/>
          <w:numId w:val="19"/>
        </w:numPr>
        <w:spacing w:after="240"/>
        <w:ind w:left="1134" w:hanging="425"/>
        <w:contextualSpacing/>
      </w:pPr>
      <w:r>
        <w:t xml:space="preserve">Wzorcowanie wielopunktowe z użyciem jednej mieszaniny wzorcowej i zastosowaniem zmiennego </w:t>
      </w:r>
      <w:r w:rsidR="004E129D">
        <w:t xml:space="preserve">podziału próbki – tzw. </w:t>
      </w:r>
      <w:proofErr w:type="spellStart"/>
      <w:r>
        <w:t>splitu</w:t>
      </w:r>
      <w:proofErr w:type="spellEnd"/>
      <w:r>
        <w:t xml:space="preserve">. Jeżeli chromatograf </w:t>
      </w:r>
      <w:r w:rsidR="004E129D">
        <w:t xml:space="preserve">gazowy </w:t>
      </w:r>
      <w:r>
        <w:t xml:space="preserve">jest wyposażony w układ </w:t>
      </w:r>
      <w:r w:rsidR="004E129D">
        <w:t xml:space="preserve">wprowadzania próbki typu </w:t>
      </w:r>
      <w:proofErr w:type="spellStart"/>
      <w:r w:rsidR="004E129D">
        <w:t>s</w:t>
      </w:r>
      <w:r>
        <w:t>plit-splitless</w:t>
      </w:r>
      <w:proofErr w:type="spellEnd"/>
      <w:r>
        <w:t xml:space="preserve"> to zmianę ilości </w:t>
      </w:r>
      <w:r w:rsidR="004E129D">
        <w:t xml:space="preserve">wprowadzanej </w:t>
      </w:r>
      <w:r>
        <w:t xml:space="preserve">próbki </w:t>
      </w:r>
      <w:r w:rsidR="004E129D">
        <w:t xml:space="preserve">do analizatora </w:t>
      </w:r>
      <w:r>
        <w:t>można uzyskać poprzez zmianę stosunku podziału próbki (</w:t>
      </w:r>
      <w:proofErr w:type="spellStart"/>
      <w:r>
        <w:t>splitu</w:t>
      </w:r>
      <w:proofErr w:type="spellEnd"/>
      <w:r>
        <w:t xml:space="preserve">). W takim </w:t>
      </w:r>
      <w:r w:rsidR="00352DF1">
        <w:t xml:space="preserve">przypadku </w:t>
      </w:r>
      <w:r>
        <w:t>poszczególne stężenia</w:t>
      </w:r>
      <w:r w:rsidR="00352DF1">
        <w:t xml:space="preserve"> odniesienia dla danego składnika na</w:t>
      </w:r>
      <w:r>
        <w:t>leży obliczyć za pomocą wzoru:</w:t>
      </w:r>
      <w:r w:rsidRPr="00A8421C">
        <w:t xml:space="preserve"> </w:t>
      </w:r>
    </w:p>
    <w:p w:rsidR="009D3519" w:rsidRDefault="009D3519" w:rsidP="009D3519">
      <w:pPr>
        <w:pStyle w:val="Akapitzlist"/>
        <w:spacing w:before="0" w:after="200" w:line="276" w:lineRule="auto"/>
        <w:ind w:left="1134"/>
        <w:contextualSpacing/>
      </w:pPr>
    </w:p>
    <w:p w:rsidR="00BE25F5" w:rsidRDefault="0088777F" w:rsidP="009D3519">
      <w:pPr>
        <w:pStyle w:val="Akapitzlist"/>
        <w:ind w:left="1134"/>
      </w:pPr>
      <m:oMath>
        <m:sSub>
          <m:sSubPr>
            <m:ctrlPr>
              <w:rPr>
                <w:rFonts w:ascii="Cambria Math" w:hAnsi="Cambria Math"/>
                <w:bCs/>
                <w:i/>
              </w:rPr>
            </m:ctrlPr>
          </m:sSubPr>
          <m:e>
            <m:r>
              <w:rPr>
                <w:rFonts w:ascii="Cambria Math" w:hAnsi="Cambria Math"/>
              </w:rPr>
              <m:t>C</m:t>
            </m:r>
          </m:e>
          <m:sub>
            <m:r>
              <w:rPr>
                <w:rFonts w:ascii="Cambria Math" w:hAnsi="Cambria Math"/>
              </w:rPr>
              <m:t>obl</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GW</m:t>
            </m:r>
          </m:sub>
        </m:sSub>
        <m:f>
          <m:fPr>
            <m:ctrlPr>
              <w:rPr>
                <w:rFonts w:ascii="Cambria Math" w:hAnsi="Cambria Math"/>
                <w:bCs/>
                <w:i/>
              </w:rPr>
            </m:ctrlPr>
          </m:fPr>
          <m:num>
            <m:r>
              <w:rPr>
                <w:rFonts w:ascii="Cambria Math" w:hAnsi="Cambria Math"/>
              </w:rPr>
              <m:t>(</m:t>
            </m:r>
            <m:sSub>
              <m:sSubPr>
                <m:ctrlPr>
                  <w:rPr>
                    <w:rFonts w:ascii="Cambria Math" w:hAnsi="Cambria Math"/>
                    <w:bCs/>
                    <w:i/>
                  </w:rPr>
                </m:ctrlPr>
              </m:sSubPr>
              <m:e>
                <m:r>
                  <w:rPr>
                    <w:rFonts w:ascii="Cambria Math" w:hAnsi="Cambria Math"/>
                  </w:rPr>
                  <m:t>S</m:t>
                </m:r>
              </m:e>
              <m:sub>
                <m:r>
                  <w:rPr>
                    <w:rFonts w:ascii="Cambria Math" w:hAnsi="Cambria Math"/>
                  </w:rPr>
                  <m:t>B</m:t>
                </m:r>
              </m:sub>
            </m:sSub>
            <m:r>
              <w:rPr>
                <w:rFonts w:ascii="Cambria Math" w:hAnsi="Cambria Math"/>
              </w:rPr>
              <m:t>+1)</m:t>
            </m:r>
          </m:num>
          <m:den>
            <m:r>
              <w:rPr>
                <w:rFonts w:ascii="Cambria Math" w:hAnsi="Cambria Math"/>
              </w:rPr>
              <m:t>(</m:t>
            </m:r>
            <m:sSub>
              <m:sSubPr>
                <m:ctrlPr>
                  <w:rPr>
                    <w:rFonts w:ascii="Cambria Math" w:hAnsi="Cambria Math"/>
                    <w:bCs/>
                    <w:i/>
                  </w:rPr>
                </m:ctrlPr>
              </m:sSubPr>
              <m:e>
                <m:r>
                  <w:rPr>
                    <w:rFonts w:ascii="Cambria Math" w:hAnsi="Cambria Math"/>
                  </w:rPr>
                  <m:t>S</m:t>
                </m:r>
              </m:e>
              <m:sub>
                <m:r>
                  <w:rPr>
                    <w:rFonts w:ascii="Cambria Math" w:hAnsi="Cambria Math"/>
                  </w:rPr>
                  <m:t>Z</m:t>
                </m:r>
              </m:sub>
            </m:sSub>
            <m:r>
              <w:rPr>
                <w:rFonts w:ascii="Cambria Math" w:hAnsi="Cambria Math"/>
              </w:rPr>
              <m:t>+1)</m:t>
            </m:r>
          </m:den>
        </m:f>
      </m:oMath>
      <w:r w:rsidR="00352DF1">
        <w:t xml:space="preserve">      </w:t>
      </w:r>
      <w:r w:rsidR="00352DF1">
        <w:tab/>
      </w:r>
      <w:r w:rsidR="00352DF1">
        <w:tab/>
      </w:r>
      <w:r w:rsidR="009D3519">
        <w:tab/>
      </w:r>
      <w:r w:rsidR="00575BD7">
        <w:tab/>
      </w:r>
      <w:r w:rsidR="00575BD7">
        <w:tab/>
      </w:r>
      <w:r w:rsidR="00575BD7">
        <w:tab/>
      </w:r>
      <w:r w:rsidR="00575BD7">
        <w:tab/>
      </w:r>
      <w:r w:rsidR="00575BD7">
        <w:tab/>
        <w:t>(5</w:t>
      </w:r>
      <w:r w:rsidR="00352DF1">
        <w:t>)</w:t>
      </w:r>
    </w:p>
    <w:p w:rsidR="00BE25F5" w:rsidRDefault="00352DF1" w:rsidP="009D3519">
      <w:pPr>
        <w:pStyle w:val="Akapitzlist"/>
        <w:ind w:left="1134"/>
      </w:pPr>
      <w:r>
        <w:t>g</w:t>
      </w:r>
      <w:r w:rsidR="00BE25F5">
        <w:t xml:space="preserve">dzie: </w:t>
      </w:r>
    </w:p>
    <w:p w:rsidR="00BE25F5" w:rsidRDefault="00BE25F5" w:rsidP="009D3519">
      <w:pPr>
        <w:pStyle w:val="Akapitzlist"/>
        <w:ind w:left="1134"/>
      </w:pPr>
      <w:proofErr w:type="spellStart"/>
      <w:r w:rsidRPr="009D3519">
        <w:rPr>
          <w:rFonts w:ascii="Times New Roman" w:hAnsi="Times New Roman"/>
          <w:i/>
        </w:rPr>
        <w:t>C</w:t>
      </w:r>
      <w:r w:rsidR="009D3519" w:rsidRPr="009D3519">
        <w:rPr>
          <w:rFonts w:ascii="Times New Roman" w:hAnsi="Times New Roman"/>
          <w:i/>
          <w:vertAlign w:val="subscript"/>
        </w:rPr>
        <w:t>i</w:t>
      </w:r>
      <w:r w:rsidR="009D3519">
        <w:rPr>
          <w:rFonts w:ascii="Times New Roman" w:hAnsi="Times New Roman"/>
          <w:i/>
        </w:rPr>
        <w:t>,</w:t>
      </w:r>
      <w:r w:rsidRPr="009D3519">
        <w:rPr>
          <w:rFonts w:ascii="Times New Roman" w:hAnsi="Times New Roman"/>
          <w:i/>
          <w:vertAlign w:val="subscript"/>
        </w:rPr>
        <w:t>obl</w:t>
      </w:r>
      <w:proofErr w:type="spellEnd"/>
      <w:r>
        <w:t xml:space="preserve"> – stężenie składnika </w:t>
      </w:r>
      <w:r w:rsidR="009D3519" w:rsidRPr="009D3519">
        <w:rPr>
          <w:rFonts w:ascii="Times New Roman" w:hAnsi="Times New Roman"/>
          <w:i/>
        </w:rPr>
        <w:t>i</w:t>
      </w:r>
      <w:r w:rsidR="009D3519">
        <w:t xml:space="preserve"> </w:t>
      </w:r>
      <w:r>
        <w:t xml:space="preserve">obliczone </w:t>
      </w:r>
      <w:r w:rsidR="009D3519">
        <w:t xml:space="preserve">ze </w:t>
      </w:r>
      <w:r>
        <w:t>zmienn</w:t>
      </w:r>
      <w:r w:rsidR="009D3519">
        <w:t xml:space="preserve">ą wartością </w:t>
      </w:r>
      <w:proofErr w:type="spellStart"/>
      <w:r>
        <w:t>splitu</w:t>
      </w:r>
      <w:proofErr w:type="spellEnd"/>
      <w:r>
        <w:t xml:space="preserve"> (</w:t>
      </w:r>
      <w:r w:rsidRPr="009D3519">
        <w:rPr>
          <w:rFonts w:ascii="Times New Roman" w:hAnsi="Times New Roman"/>
          <w:i/>
        </w:rPr>
        <w:t>S</w:t>
      </w:r>
      <w:r w:rsidRPr="009D3519">
        <w:rPr>
          <w:rFonts w:ascii="Times New Roman" w:hAnsi="Times New Roman"/>
          <w:i/>
          <w:vertAlign w:val="subscript"/>
        </w:rPr>
        <w:t>Z</w:t>
      </w:r>
      <w:r>
        <w:t>),</w:t>
      </w:r>
    </w:p>
    <w:p w:rsidR="00BE25F5" w:rsidRDefault="00BE25F5" w:rsidP="009D3519">
      <w:pPr>
        <w:pStyle w:val="Akapitzlist"/>
        <w:ind w:left="1134"/>
      </w:pPr>
      <w:proofErr w:type="spellStart"/>
      <w:r w:rsidRPr="009D3519">
        <w:rPr>
          <w:rFonts w:ascii="Times New Roman" w:hAnsi="Times New Roman"/>
          <w:i/>
        </w:rPr>
        <w:t>C</w:t>
      </w:r>
      <w:r w:rsidR="009D3519" w:rsidRPr="009D3519">
        <w:rPr>
          <w:rFonts w:ascii="Times New Roman" w:hAnsi="Times New Roman"/>
          <w:i/>
          <w:vertAlign w:val="subscript"/>
        </w:rPr>
        <w:t>i</w:t>
      </w:r>
      <w:r w:rsidR="009D3519">
        <w:rPr>
          <w:rFonts w:ascii="Times New Roman" w:hAnsi="Times New Roman"/>
          <w:i/>
        </w:rPr>
        <w:t>,</w:t>
      </w:r>
      <w:r w:rsidRPr="009D3519">
        <w:rPr>
          <w:rFonts w:ascii="Times New Roman" w:hAnsi="Times New Roman"/>
          <w:i/>
          <w:vertAlign w:val="subscript"/>
        </w:rPr>
        <w:t>GW</w:t>
      </w:r>
      <w:proofErr w:type="spellEnd"/>
      <w:r>
        <w:t xml:space="preserve"> – stężenie składnika </w:t>
      </w:r>
      <w:r w:rsidR="009D3519" w:rsidRPr="009D3519">
        <w:rPr>
          <w:rFonts w:ascii="Times New Roman" w:hAnsi="Times New Roman"/>
          <w:i/>
        </w:rPr>
        <w:t>i</w:t>
      </w:r>
      <w:r w:rsidR="009D3519">
        <w:t xml:space="preserve"> </w:t>
      </w:r>
      <w:r>
        <w:t xml:space="preserve">w </w:t>
      </w:r>
      <w:r w:rsidR="009D3519">
        <w:t>mieszaninie wzorcowej</w:t>
      </w:r>
      <w:r>
        <w:t>,</w:t>
      </w:r>
    </w:p>
    <w:p w:rsidR="00BE25F5" w:rsidRDefault="00BE25F5" w:rsidP="009D3519">
      <w:pPr>
        <w:pStyle w:val="Akapitzlist"/>
        <w:ind w:left="1134"/>
      </w:pPr>
      <w:r w:rsidRPr="009D3519">
        <w:rPr>
          <w:rFonts w:ascii="Times New Roman" w:hAnsi="Times New Roman"/>
          <w:i/>
        </w:rPr>
        <w:t>S</w:t>
      </w:r>
      <w:r w:rsidRPr="009D3519">
        <w:rPr>
          <w:rFonts w:ascii="Times New Roman" w:hAnsi="Times New Roman"/>
          <w:i/>
          <w:vertAlign w:val="subscript"/>
        </w:rPr>
        <w:t>B</w:t>
      </w:r>
      <w:r>
        <w:t xml:space="preserve"> </w:t>
      </w:r>
      <w:r w:rsidR="009D3519">
        <w:t>    –</w:t>
      </w:r>
      <w:r>
        <w:t xml:space="preserve"> wa</w:t>
      </w:r>
      <w:r w:rsidR="009D3519">
        <w:t xml:space="preserve">rtość bazowego </w:t>
      </w:r>
      <w:proofErr w:type="spellStart"/>
      <w:r w:rsidR="009D3519">
        <w:t>splitu</w:t>
      </w:r>
      <w:proofErr w:type="spellEnd"/>
      <w:r w:rsidR="009D3519">
        <w:t xml:space="preserve"> (</w:t>
      </w:r>
      <w:proofErr w:type="spellStart"/>
      <w:r w:rsidR="009D3519">
        <w:t>np</w:t>
      </w:r>
      <w:proofErr w:type="spellEnd"/>
      <w:r w:rsidR="009D3519">
        <w:t xml:space="preserve"> 1:10) używana stale w rutynowych analizach,</w:t>
      </w:r>
    </w:p>
    <w:p w:rsidR="00BE25F5" w:rsidRDefault="00BE25F5" w:rsidP="009D3519">
      <w:pPr>
        <w:pStyle w:val="Akapitzlist"/>
        <w:ind w:left="1134"/>
      </w:pPr>
      <w:r w:rsidRPr="009D3519">
        <w:rPr>
          <w:rFonts w:ascii="Times New Roman" w:hAnsi="Times New Roman"/>
          <w:i/>
        </w:rPr>
        <w:t>S</w:t>
      </w:r>
      <w:r w:rsidRPr="009D3519">
        <w:rPr>
          <w:rFonts w:ascii="Times New Roman" w:hAnsi="Times New Roman"/>
          <w:i/>
          <w:vertAlign w:val="subscript"/>
        </w:rPr>
        <w:t>Z</w:t>
      </w:r>
      <w:r>
        <w:t xml:space="preserve"> </w:t>
      </w:r>
      <w:r w:rsidR="009D3519">
        <w:t>    </w:t>
      </w:r>
      <w:r>
        <w:t xml:space="preserve">– wartość zmienna </w:t>
      </w:r>
      <w:proofErr w:type="spellStart"/>
      <w:r>
        <w:t>splitu</w:t>
      </w:r>
      <w:proofErr w:type="spellEnd"/>
      <w:r>
        <w:t xml:space="preserve">. </w:t>
      </w:r>
    </w:p>
    <w:p w:rsidR="00340E9C" w:rsidRDefault="00340E9C" w:rsidP="00340E9C">
      <w:pPr>
        <w:pStyle w:val="Akapitzlist"/>
        <w:spacing w:before="0" w:after="200" w:line="276" w:lineRule="auto"/>
        <w:ind w:left="1134"/>
        <w:contextualSpacing/>
        <w:rPr>
          <w:rFonts w:cs="Arial"/>
        </w:rPr>
      </w:pPr>
    </w:p>
    <w:p w:rsidR="00340E9C" w:rsidRDefault="00340E9C" w:rsidP="00F3262F">
      <w:pPr>
        <w:pStyle w:val="Akapitzlist"/>
        <w:spacing w:after="240"/>
        <w:ind w:left="1134"/>
        <w:contextualSpacing/>
      </w:pPr>
      <w:r w:rsidRPr="00340E9C">
        <w:rPr>
          <w:rFonts w:cs="Arial"/>
        </w:rPr>
        <w:t xml:space="preserve">Zmianę </w:t>
      </w:r>
      <w:proofErr w:type="spellStart"/>
      <w:r w:rsidRPr="00340E9C">
        <w:rPr>
          <w:rFonts w:cs="Arial"/>
        </w:rPr>
        <w:t>splitu</w:t>
      </w:r>
      <w:proofErr w:type="spellEnd"/>
      <w:r w:rsidRPr="00340E9C">
        <w:rPr>
          <w:rFonts w:cs="Arial"/>
        </w:rPr>
        <w:t xml:space="preserve"> należy wykonać co najmniej </w:t>
      </w:r>
      <w:r>
        <w:rPr>
          <w:rFonts w:cs="Arial"/>
        </w:rPr>
        <w:t xml:space="preserve">dwukrotnie. </w:t>
      </w:r>
      <w:r>
        <w:t xml:space="preserve">Uzyskane przy wzorcowaniu wartości  sygnałów analitycznych </w:t>
      </w:r>
      <w:proofErr w:type="spellStart"/>
      <w:r w:rsidRPr="00C034B0">
        <w:rPr>
          <w:rFonts w:ascii="Times New Roman" w:hAnsi="Times New Roman"/>
          <w:i/>
        </w:rPr>
        <w:t>A</w:t>
      </w:r>
      <w:r w:rsidRPr="00C034B0">
        <w:rPr>
          <w:rFonts w:ascii="Times New Roman" w:hAnsi="Times New Roman"/>
          <w:i/>
          <w:vertAlign w:val="subscript"/>
        </w:rPr>
        <w:t>i</w:t>
      </w:r>
      <w:proofErr w:type="spellEnd"/>
      <w:r>
        <w:t xml:space="preserve"> i odpowiadających im stężeń </w:t>
      </w:r>
      <w:proofErr w:type="spellStart"/>
      <w:r w:rsidRPr="00C034B0">
        <w:rPr>
          <w:rFonts w:ascii="Times New Roman" w:hAnsi="Times New Roman"/>
          <w:i/>
        </w:rPr>
        <w:t>C</w:t>
      </w:r>
      <w:r w:rsidRPr="00C034B0">
        <w:rPr>
          <w:rFonts w:ascii="Times New Roman" w:hAnsi="Times New Roman"/>
          <w:i/>
          <w:vertAlign w:val="subscript"/>
        </w:rPr>
        <w:t>i</w:t>
      </w:r>
      <w:r>
        <w:rPr>
          <w:rFonts w:ascii="Times New Roman" w:hAnsi="Times New Roman"/>
          <w:i/>
          <w:vertAlign w:val="subscript"/>
        </w:rPr>
        <w:t>,obl</w:t>
      </w:r>
      <w:proofErr w:type="spellEnd"/>
      <w:r w:rsidRPr="002C3931">
        <w:t xml:space="preserve"> </w:t>
      </w:r>
      <w:r>
        <w:t xml:space="preserve">należy wprowadzić do tablicy kalibracyjnej analizatora chromatograficznego i wybrać odpowiedną funkcję opisującą krzywą analityczną </w:t>
      </w:r>
      <w:proofErr w:type="spellStart"/>
      <w:r w:rsidRPr="0077402F">
        <w:rPr>
          <w:rFonts w:ascii="Times New Roman" w:hAnsi="Times New Roman"/>
          <w:i/>
        </w:rPr>
        <w:t>A</w:t>
      </w:r>
      <w:r w:rsidRPr="0077402F">
        <w:rPr>
          <w:rFonts w:ascii="Times New Roman" w:hAnsi="Times New Roman"/>
          <w:i/>
          <w:vertAlign w:val="subscript"/>
        </w:rPr>
        <w:t>i</w:t>
      </w:r>
      <w:proofErr w:type="spellEnd"/>
      <w:r>
        <w:rPr>
          <w:rFonts w:ascii="Times New Roman" w:hAnsi="Times New Roman"/>
          <w:i/>
          <w:vertAlign w:val="subscript"/>
        </w:rPr>
        <w:t> </w:t>
      </w:r>
      <w:r w:rsidRPr="0077402F">
        <w:rPr>
          <w:rFonts w:ascii="Times New Roman" w:hAnsi="Times New Roman"/>
          <w:i/>
        </w:rPr>
        <w:t>=</w:t>
      </w:r>
      <w:r>
        <w:rPr>
          <w:rFonts w:ascii="Times New Roman" w:hAnsi="Times New Roman"/>
          <w:i/>
        </w:rPr>
        <w:t> </w:t>
      </w:r>
      <w:proofErr w:type="spellStart"/>
      <w:r w:rsidRPr="0077402F">
        <w:rPr>
          <w:rFonts w:ascii="Times New Roman" w:hAnsi="Times New Roman"/>
          <w:i/>
        </w:rPr>
        <w:t>kC</w:t>
      </w:r>
      <w:r w:rsidRPr="0077402F">
        <w:rPr>
          <w:rFonts w:ascii="Times New Roman" w:hAnsi="Times New Roman"/>
          <w:i/>
          <w:vertAlign w:val="subscript"/>
        </w:rPr>
        <w:t>i</w:t>
      </w:r>
      <w:r>
        <w:rPr>
          <w:rFonts w:ascii="Times New Roman" w:hAnsi="Times New Roman"/>
          <w:i/>
          <w:vertAlign w:val="subscript"/>
        </w:rPr>
        <w:t>,obl</w:t>
      </w:r>
      <w:proofErr w:type="spellEnd"/>
      <w:r>
        <w:rPr>
          <w:rFonts w:ascii="Times New Roman" w:hAnsi="Times New Roman"/>
          <w:i/>
          <w:vertAlign w:val="subscript"/>
        </w:rPr>
        <w:t xml:space="preserve"> </w:t>
      </w:r>
      <w:r w:rsidRPr="0077402F">
        <w:rPr>
          <w:rFonts w:ascii="Times New Roman" w:hAnsi="Times New Roman"/>
          <w:i/>
          <w:vertAlign w:val="superscript"/>
        </w:rPr>
        <w:t>n</w:t>
      </w:r>
      <w:r>
        <w:t xml:space="preserve"> </w:t>
      </w:r>
      <w:r w:rsidR="00602933">
        <w:t>(</w:t>
      </w:r>
      <w:r w:rsidR="00575BD7">
        <w:t>(4) lub (4</w:t>
      </w:r>
      <w:r w:rsidR="00602933">
        <w:t>a))</w:t>
      </w:r>
      <w:r w:rsidR="00BE5304">
        <w:t xml:space="preserve">, </w:t>
      </w:r>
      <w:r>
        <w:t>gdzie  n </w:t>
      </w:r>
      <w:r>
        <w:sym w:font="Symbol" w:char="F0CC"/>
      </w:r>
      <w:r>
        <w:t> (</w:t>
      </w:r>
      <w:r w:rsidRPr="00BE25F5">
        <w:t>1,7-2,2</w:t>
      </w:r>
      <w:r>
        <w:t>).</w:t>
      </w:r>
      <w:r w:rsidR="00BE5304">
        <w:t xml:space="preserve"> </w:t>
      </w:r>
      <w:r w:rsidR="009D567E">
        <w:t>W przypadku, gdy dany składnik zawiera więcej niż jeden atom siarki w cz</w:t>
      </w:r>
      <w:r w:rsidR="00575BD7">
        <w:t>ąsteczce należy stosować wzór (4</w:t>
      </w:r>
      <w:r w:rsidR="009D567E">
        <w:t>a).</w:t>
      </w:r>
    </w:p>
    <w:p w:rsidR="00340E9C" w:rsidRDefault="00340E9C" w:rsidP="00F3262F">
      <w:pPr>
        <w:pStyle w:val="Akapitzlist"/>
        <w:spacing w:after="240"/>
        <w:ind w:left="1134"/>
        <w:contextualSpacing/>
      </w:pPr>
    </w:p>
    <w:p w:rsidR="00340E9C" w:rsidRDefault="00340E9C" w:rsidP="00F3262F">
      <w:pPr>
        <w:pStyle w:val="Akapitzlist"/>
        <w:spacing w:after="240"/>
        <w:ind w:left="1134"/>
        <w:contextualSpacing/>
        <w:rPr>
          <w:sz w:val="18"/>
          <w:szCs w:val="18"/>
        </w:rPr>
      </w:pPr>
      <w:r w:rsidRPr="004E129D">
        <w:rPr>
          <w:sz w:val="18"/>
          <w:szCs w:val="18"/>
        </w:rPr>
        <w:t>U</w:t>
      </w:r>
      <w:r w:rsidR="00602933">
        <w:rPr>
          <w:sz w:val="18"/>
          <w:szCs w:val="18"/>
        </w:rPr>
        <w:t>WAGA 5</w:t>
      </w:r>
      <w:r w:rsidRPr="004E129D">
        <w:rPr>
          <w:sz w:val="18"/>
          <w:szCs w:val="18"/>
        </w:rPr>
        <w:t xml:space="preserve">: </w:t>
      </w:r>
      <w:r>
        <w:rPr>
          <w:sz w:val="18"/>
          <w:szCs w:val="18"/>
        </w:rPr>
        <w:t xml:space="preserve">przy zastosowaniu sposobu wzorcowania typu B wyznacza się zarówno stałą detektora </w:t>
      </w:r>
      <w:r w:rsidRPr="004E129D">
        <w:rPr>
          <w:rFonts w:ascii="Times New Roman" w:hAnsi="Times New Roman"/>
          <w:i/>
          <w:sz w:val="18"/>
          <w:szCs w:val="18"/>
        </w:rPr>
        <w:t>k</w:t>
      </w:r>
      <w:r>
        <w:rPr>
          <w:sz w:val="18"/>
          <w:szCs w:val="18"/>
        </w:rPr>
        <w:t xml:space="preserve"> jak i potęgę </w:t>
      </w:r>
      <w:r w:rsidRPr="004E129D">
        <w:rPr>
          <w:rFonts w:ascii="Times New Roman" w:hAnsi="Times New Roman"/>
          <w:i/>
          <w:sz w:val="18"/>
          <w:szCs w:val="18"/>
        </w:rPr>
        <w:t>n</w:t>
      </w:r>
      <w:r>
        <w:rPr>
          <w:sz w:val="18"/>
          <w:szCs w:val="18"/>
        </w:rPr>
        <w:t xml:space="preserve">. </w:t>
      </w:r>
      <w:r w:rsidR="00BE5304">
        <w:rPr>
          <w:sz w:val="18"/>
          <w:szCs w:val="18"/>
        </w:rPr>
        <w:t xml:space="preserve">Szczegóły postępowania przy wyznaczaniu potęgi </w:t>
      </w:r>
      <w:r w:rsidR="00BE5304" w:rsidRPr="00BE5304">
        <w:rPr>
          <w:rFonts w:ascii="Times New Roman" w:hAnsi="Times New Roman"/>
          <w:i/>
          <w:sz w:val="18"/>
          <w:szCs w:val="18"/>
        </w:rPr>
        <w:t>n</w:t>
      </w:r>
      <w:r w:rsidR="00BE5304">
        <w:rPr>
          <w:sz w:val="18"/>
          <w:szCs w:val="18"/>
        </w:rPr>
        <w:t xml:space="preserve"> podano w </w:t>
      </w:r>
      <w:r w:rsidR="00BE5304" w:rsidRPr="00F3262F">
        <w:rPr>
          <w:sz w:val="18"/>
          <w:szCs w:val="18"/>
        </w:rPr>
        <w:t>normie [10].</w:t>
      </w:r>
      <w:r w:rsidR="00BE5304">
        <w:rPr>
          <w:sz w:val="18"/>
          <w:szCs w:val="18"/>
        </w:rPr>
        <w:t xml:space="preserve"> </w:t>
      </w:r>
      <w:r>
        <w:rPr>
          <w:sz w:val="18"/>
          <w:szCs w:val="18"/>
        </w:rPr>
        <w:t xml:space="preserve">Sposób wzorcowania typu B można stosować po wcześniejszej walidacji działania układu </w:t>
      </w:r>
      <w:proofErr w:type="spellStart"/>
      <w:r>
        <w:rPr>
          <w:sz w:val="18"/>
          <w:szCs w:val="18"/>
        </w:rPr>
        <w:t>split-splitless</w:t>
      </w:r>
      <w:proofErr w:type="spellEnd"/>
      <w:r w:rsidR="00602933">
        <w:rPr>
          <w:sz w:val="18"/>
          <w:szCs w:val="18"/>
        </w:rPr>
        <w:t>.</w:t>
      </w:r>
      <w:r>
        <w:rPr>
          <w:sz w:val="18"/>
          <w:szCs w:val="18"/>
        </w:rPr>
        <w:t xml:space="preserve"> </w:t>
      </w:r>
    </w:p>
    <w:p w:rsidR="00B35719" w:rsidRDefault="00B35719" w:rsidP="00F3262F">
      <w:pPr>
        <w:pStyle w:val="Akapitzlist"/>
        <w:spacing w:after="240"/>
        <w:ind w:left="1134"/>
        <w:contextualSpacing/>
        <w:rPr>
          <w:sz w:val="18"/>
          <w:szCs w:val="18"/>
        </w:rPr>
      </w:pPr>
    </w:p>
    <w:p w:rsidR="00B35719" w:rsidRDefault="00B35719" w:rsidP="00F3262F">
      <w:pPr>
        <w:pStyle w:val="Akapitzlist"/>
        <w:spacing w:after="240"/>
        <w:ind w:left="1134"/>
        <w:rPr>
          <w:rFonts w:cs="Arial"/>
        </w:rPr>
      </w:pPr>
      <w:r>
        <w:t xml:space="preserve">Uzyskane przy wzorcowaniu wartości sygnałów analitycznych i odpowiadających im stężeń dla wszystkich punktów wzorcowania należy wprowadzić do tablicy kalibracyjnej analizatora chromatograficznego i wybrać odpowiedną funkcję opisującą krzywą analityczną </w:t>
      </w:r>
      <w:proofErr w:type="spellStart"/>
      <w:r w:rsidRPr="0077402F">
        <w:rPr>
          <w:rFonts w:ascii="Times New Roman" w:hAnsi="Times New Roman"/>
          <w:i/>
        </w:rPr>
        <w:t>A</w:t>
      </w:r>
      <w:r w:rsidRPr="0077402F">
        <w:rPr>
          <w:rFonts w:ascii="Times New Roman" w:hAnsi="Times New Roman"/>
          <w:i/>
          <w:vertAlign w:val="subscript"/>
        </w:rPr>
        <w:t>i</w:t>
      </w:r>
      <w:proofErr w:type="spellEnd"/>
      <w:r>
        <w:rPr>
          <w:rFonts w:ascii="Times New Roman" w:hAnsi="Times New Roman"/>
          <w:i/>
          <w:vertAlign w:val="subscript"/>
        </w:rPr>
        <w:t> </w:t>
      </w:r>
      <w:r w:rsidRPr="0077402F">
        <w:rPr>
          <w:rFonts w:ascii="Times New Roman" w:hAnsi="Times New Roman"/>
          <w:i/>
        </w:rPr>
        <w:t>=</w:t>
      </w:r>
      <w:r>
        <w:rPr>
          <w:rFonts w:ascii="Times New Roman" w:hAnsi="Times New Roman"/>
          <w:i/>
        </w:rPr>
        <w:t> </w:t>
      </w:r>
      <w:proofErr w:type="spellStart"/>
      <w:r w:rsidRPr="0077402F">
        <w:rPr>
          <w:rFonts w:ascii="Times New Roman" w:hAnsi="Times New Roman"/>
          <w:i/>
        </w:rPr>
        <w:t>kC</w:t>
      </w:r>
      <w:r w:rsidRPr="0077402F">
        <w:rPr>
          <w:rFonts w:ascii="Times New Roman" w:hAnsi="Times New Roman"/>
          <w:i/>
          <w:vertAlign w:val="subscript"/>
        </w:rPr>
        <w:t>i</w:t>
      </w:r>
      <w:r w:rsidRPr="0077402F">
        <w:rPr>
          <w:rFonts w:ascii="Times New Roman" w:hAnsi="Times New Roman"/>
          <w:i/>
          <w:vertAlign w:val="superscript"/>
        </w:rPr>
        <w:t>n</w:t>
      </w:r>
      <w:proofErr w:type="spellEnd"/>
      <w:r>
        <w:t xml:space="preserve"> (gdzie  n </w:t>
      </w:r>
      <w:r>
        <w:sym w:font="Symbol" w:char="F0CC"/>
      </w:r>
      <w:r>
        <w:t> (</w:t>
      </w:r>
      <w:r w:rsidRPr="00BE25F5">
        <w:t>1,7-2,2</w:t>
      </w:r>
      <w:r>
        <w:t>)).</w:t>
      </w:r>
    </w:p>
    <w:p w:rsidR="00BE25F5" w:rsidRDefault="00BE25F5" w:rsidP="00F3262F">
      <w:pPr>
        <w:pStyle w:val="Akapitzlist"/>
        <w:numPr>
          <w:ilvl w:val="0"/>
          <w:numId w:val="19"/>
        </w:numPr>
        <w:spacing w:after="240"/>
        <w:ind w:left="1134" w:hanging="425"/>
        <w:contextualSpacing/>
      </w:pPr>
      <w:r>
        <w:lastRenderedPageBreak/>
        <w:t>Zastosowanie wzorcowania wielopunktowego z wykorzystaniem jedne</w:t>
      </w:r>
      <w:r w:rsidR="002354E5">
        <w:t xml:space="preserve">j </w:t>
      </w:r>
      <w:r w:rsidR="005C7A87">
        <w:t>rzeczywistej mieszaniny wzorcowej i wirtualnych punktów wzorcowania</w:t>
      </w:r>
      <w:r>
        <w:t>.</w:t>
      </w:r>
    </w:p>
    <w:p w:rsidR="005C7A87" w:rsidRDefault="005C7A87" w:rsidP="00F3262F">
      <w:pPr>
        <w:pStyle w:val="Akapitzlist"/>
        <w:spacing w:after="240"/>
        <w:ind w:left="1134"/>
        <w:contextualSpacing/>
      </w:pPr>
    </w:p>
    <w:p w:rsidR="00602933" w:rsidRDefault="00C1249F" w:rsidP="00F3262F">
      <w:pPr>
        <w:pStyle w:val="Akapitzlist"/>
        <w:spacing w:after="240"/>
        <w:ind w:left="1134"/>
      </w:pPr>
      <w:r>
        <w:t xml:space="preserve">Niniejszy sposób wzorcowania jest możliwy do zastosowania jedynie w przypadku gdy znany jest wykładnik potęgi </w:t>
      </w:r>
      <w:r w:rsidRPr="00C1249F">
        <w:rPr>
          <w:rFonts w:ascii="Times New Roman" w:hAnsi="Times New Roman"/>
          <w:i/>
        </w:rPr>
        <w:t>n</w:t>
      </w:r>
      <w:r w:rsidR="00575BD7">
        <w:t xml:space="preserve"> (wzory (4) lub (4</w:t>
      </w:r>
      <w:r>
        <w:t>a))</w:t>
      </w:r>
      <w:r w:rsidR="00602933">
        <w:t xml:space="preserve">, no podstawie wcześniejszych badań lub procedury walidacyjnej układu analitycznego. </w:t>
      </w:r>
    </w:p>
    <w:p w:rsidR="00BE25F5" w:rsidRDefault="00602933" w:rsidP="00F3262F">
      <w:pPr>
        <w:pStyle w:val="Akapitzlist"/>
        <w:spacing w:after="240"/>
        <w:ind w:left="1134"/>
      </w:pPr>
      <w:r>
        <w:t xml:space="preserve">Należy wykonać </w:t>
      </w:r>
      <w:r w:rsidR="00BE25F5">
        <w:t xml:space="preserve">wzorcowanie jednopunktowe otrzymując </w:t>
      </w:r>
      <w:r>
        <w:t xml:space="preserve">wartość sygnału analitycznego </w:t>
      </w:r>
      <w:proofErr w:type="spellStart"/>
      <w:r w:rsidR="00BE25F5" w:rsidRPr="00602933">
        <w:rPr>
          <w:rFonts w:ascii="Times New Roman" w:hAnsi="Times New Roman"/>
          <w:i/>
        </w:rPr>
        <w:t>A</w:t>
      </w:r>
      <w:r w:rsidR="00BE25F5" w:rsidRPr="00602933">
        <w:rPr>
          <w:rFonts w:ascii="Times New Roman" w:hAnsi="Times New Roman"/>
          <w:i/>
          <w:vertAlign w:val="subscript"/>
        </w:rPr>
        <w:t>i</w:t>
      </w:r>
      <w:proofErr w:type="spellEnd"/>
      <w:r w:rsidR="00BE25F5">
        <w:t xml:space="preserve"> dla </w:t>
      </w:r>
      <w:r>
        <w:t xml:space="preserve">tego punktu, odpowiadającego danemu stężeniu </w:t>
      </w:r>
      <w:r w:rsidR="00BE25F5" w:rsidRPr="00602933">
        <w:rPr>
          <w:rFonts w:ascii="Times New Roman" w:hAnsi="Times New Roman"/>
          <w:i/>
        </w:rPr>
        <w:t>C</w:t>
      </w:r>
      <w:r w:rsidR="00BE25F5" w:rsidRPr="00602933">
        <w:rPr>
          <w:rFonts w:ascii="Times New Roman" w:hAnsi="Times New Roman"/>
          <w:i/>
          <w:vertAlign w:val="subscript"/>
        </w:rPr>
        <w:t>i</w:t>
      </w:r>
      <w:r>
        <w:t xml:space="preserve"> składnika </w:t>
      </w:r>
      <w:r w:rsidRPr="00602933">
        <w:rPr>
          <w:rFonts w:ascii="Times New Roman" w:hAnsi="Times New Roman"/>
          <w:i/>
        </w:rPr>
        <w:t>i</w:t>
      </w:r>
      <w:r>
        <w:t xml:space="preserve"> we wzorcowej mieszaninie gazowej. Następnie należy obliczyć </w:t>
      </w:r>
      <w:r w:rsidR="006F6964">
        <w:t xml:space="preserve">wartości </w:t>
      </w:r>
      <w:r>
        <w:t>punkt</w:t>
      </w:r>
      <w:r w:rsidR="006F6964">
        <w:t xml:space="preserve">ów </w:t>
      </w:r>
      <w:r>
        <w:t>wirtualn</w:t>
      </w:r>
      <w:r w:rsidR="006F6964">
        <w:t>ych</w:t>
      </w:r>
      <w:r>
        <w:t xml:space="preserve"> </w:t>
      </w:r>
      <w:proofErr w:type="spellStart"/>
      <w:r w:rsidR="00BE25F5" w:rsidRPr="00602933">
        <w:rPr>
          <w:rFonts w:ascii="Times New Roman" w:hAnsi="Times New Roman"/>
          <w:i/>
        </w:rPr>
        <w:t>A</w:t>
      </w:r>
      <w:r w:rsidRPr="00602933">
        <w:rPr>
          <w:rFonts w:ascii="Times New Roman" w:hAnsi="Times New Roman"/>
          <w:i/>
          <w:vertAlign w:val="subscript"/>
        </w:rPr>
        <w:t>i</w:t>
      </w:r>
      <w:r w:rsidRPr="00602933">
        <w:rPr>
          <w:rFonts w:ascii="Times New Roman" w:hAnsi="Times New Roman"/>
          <w:i/>
        </w:rPr>
        <w:t>,</w:t>
      </w:r>
      <w:r w:rsidR="00BE25F5" w:rsidRPr="00602933">
        <w:rPr>
          <w:rFonts w:ascii="Times New Roman" w:hAnsi="Times New Roman"/>
          <w:i/>
          <w:vertAlign w:val="subscript"/>
        </w:rPr>
        <w:t>wirt</w:t>
      </w:r>
      <w:proofErr w:type="spellEnd"/>
      <w:r w:rsidR="006F6964">
        <w:t xml:space="preserve"> i </w:t>
      </w:r>
      <w:proofErr w:type="spellStart"/>
      <w:r w:rsidR="00BE25F5" w:rsidRPr="006F6964">
        <w:rPr>
          <w:rFonts w:ascii="Times New Roman" w:hAnsi="Times New Roman"/>
          <w:i/>
        </w:rPr>
        <w:t>C</w:t>
      </w:r>
      <w:r w:rsidR="006F6964" w:rsidRPr="006F6964">
        <w:rPr>
          <w:rFonts w:ascii="Times New Roman" w:hAnsi="Times New Roman"/>
          <w:i/>
          <w:vertAlign w:val="subscript"/>
        </w:rPr>
        <w:t>i</w:t>
      </w:r>
      <w:r w:rsidR="006F6964" w:rsidRPr="006F6964">
        <w:rPr>
          <w:rFonts w:ascii="Times New Roman" w:hAnsi="Times New Roman"/>
          <w:i/>
        </w:rPr>
        <w:t>,</w:t>
      </w:r>
      <w:r w:rsidR="00BE25F5" w:rsidRPr="006F6964">
        <w:rPr>
          <w:rFonts w:ascii="Times New Roman" w:hAnsi="Times New Roman"/>
          <w:i/>
          <w:vertAlign w:val="subscript"/>
        </w:rPr>
        <w:t>wirt</w:t>
      </w:r>
      <w:proofErr w:type="spellEnd"/>
      <w:r w:rsidR="00575BD7">
        <w:t>, wg wzoru (6</w:t>
      </w:r>
      <w:r w:rsidR="006F6964">
        <w:t>):</w:t>
      </w:r>
    </w:p>
    <w:p w:rsidR="00BE25F5" w:rsidRPr="006F6964" w:rsidRDefault="0088777F" w:rsidP="006F6964">
      <w:pPr>
        <w:pStyle w:val="Akapitzlist"/>
        <w:ind w:left="852" w:firstLine="282"/>
        <w:rPr>
          <w:rFonts w:cs="Arial"/>
        </w:rPr>
      </w:pPr>
      <m:oMath>
        <m:sSub>
          <m:sSubPr>
            <m:ctrlPr>
              <w:rPr>
                <w:rFonts w:ascii="Cambria Math" w:hAnsi="Cambria Math"/>
                <w:bCs/>
                <w:i/>
                <w:iCs/>
              </w:rPr>
            </m:ctrlPr>
          </m:sSubPr>
          <m:e>
            <m:r>
              <w:rPr>
                <w:rFonts w:ascii="Cambria Math" w:hAnsi="Cambria Math"/>
              </w:rPr>
              <m:t>A</m:t>
            </m:r>
          </m:e>
          <m:sub>
            <m:r>
              <w:rPr>
                <w:rFonts w:ascii="Cambria Math" w:hAnsi="Cambria Math"/>
              </w:rPr>
              <m:t>i,wirt</m:t>
            </m:r>
          </m:sub>
        </m:sSub>
        <m:r>
          <m:rPr>
            <m:sty m:val="bi"/>
          </m:rPr>
          <w:rPr>
            <w:rFonts w:ascii="Cambria Math" w:hAnsi="Cambria Math"/>
          </w:rPr>
          <m:t>=</m:t>
        </m:r>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i,wirt</m:t>
                        </m:r>
                      </m:sub>
                    </m:sSub>
                  </m:num>
                  <m:den>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den>
                </m:f>
              </m:e>
            </m:d>
          </m:e>
          <m:sup>
            <m:r>
              <m:rPr>
                <m:sty m:val="bi"/>
              </m:rPr>
              <w:rPr>
                <w:rFonts w:ascii="Cambria Math" w:hAnsi="Cambria Math"/>
              </w:rPr>
              <m:t>n</m:t>
            </m:r>
          </m:sup>
        </m:sSup>
      </m:oMath>
      <w:r w:rsidR="006F6964">
        <w:rPr>
          <w:rFonts w:ascii="Cambria Math" w:hAnsi="Cambria Math"/>
          <w:b/>
          <w:bCs/>
          <w:iCs/>
        </w:rPr>
        <w:t xml:space="preserve">           </w:t>
      </w:r>
      <w:r w:rsidR="006F6964">
        <w:rPr>
          <w:rFonts w:ascii="Cambria Math" w:hAnsi="Cambria Math"/>
          <w:b/>
          <w:bCs/>
          <w:iCs/>
        </w:rPr>
        <w:tab/>
      </w:r>
      <w:r w:rsidR="006F6964">
        <w:rPr>
          <w:rFonts w:ascii="Cambria Math" w:hAnsi="Cambria Math"/>
          <w:b/>
          <w:bCs/>
          <w:iCs/>
        </w:rPr>
        <w:tab/>
      </w:r>
      <w:r w:rsidR="006F6964">
        <w:rPr>
          <w:rFonts w:ascii="Cambria Math" w:hAnsi="Cambria Math"/>
          <w:b/>
          <w:bCs/>
          <w:iCs/>
        </w:rPr>
        <w:tab/>
      </w:r>
      <w:r w:rsidR="006F6964">
        <w:rPr>
          <w:rFonts w:ascii="Cambria Math" w:hAnsi="Cambria Math"/>
          <w:b/>
          <w:bCs/>
          <w:iCs/>
        </w:rPr>
        <w:tab/>
      </w:r>
      <w:r w:rsidR="006F6964">
        <w:rPr>
          <w:rFonts w:ascii="Cambria Math" w:hAnsi="Cambria Math"/>
          <w:b/>
          <w:bCs/>
          <w:iCs/>
        </w:rPr>
        <w:tab/>
      </w:r>
      <w:r w:rsidR="006F6964">
        <w:rPr>
          <w:rFonts w:ascii="Cambria Math" w:hAnsi="Cambria Math"/>
          <w:b/>
          <w:bCs/>
          <w:iCs/>
        </w:rPr>
        <w:tab/>
      </w:r>
      <w:r w:rsidR="006F6964">
        <w:rPr>
          <w:rFonts w:ascii="Cambria Math" w:hAnsi="Cambria Math"/>
          <w:b/>
          <w:bCs/>
          <w:iCs/>
        </w:rPr>
        <w:tab/>
      </w:r>
      <w:r w:rsidR="006F6964">
        <w:rPr>
          <w:rFonts w:ascii="Cambria Math" w:hAnsi="Cambria Math"/>
          <w:b/>
          <w:bCs/>
          <w:iCs/>
        </w:rPr>
        <w:tab/>
      </w:r>
      <w:r w:rsidR="00575BD7">
        <w:rPr>
          <w:rFonts w:cs="Arial"/>
          <w:bCs/>
          <w:iCs/>
        </w:rPr>
        <w:t>(6</w:t>
      </w:r>
      <w:r w:rsidR="006F6964" w:rsidRPr="006F6964">
        <w:rPr>
          <w:rFonts w:cs="Arial"/>
          <w:bCs/>
          <w:iCs/>
        </w:rPr>
        <w:t>)</w:t>
      </w:r>
    </w:p>
    <w:p w:rsidR="00D33F7C" w:rsidRDefault="00D33F7C" w:rsidP="006F6964">
      <w:pPr>
        <w:pStyle w:val="Akapitzlist"/>
        <w:ind w:left="1134"/>
      </w:pPr>
    </w:p>
    <w:p w:rsidR="00BE25F5" w:rsidRDefault="006F6964" w:rsidP="006F6964">
      <w:pPr>
        <w:pStyle w:val="Akapitzlist"/>
        <w:ind w:left="1134"/>
      </w:pPr>
      <w:r>
        <w:t>g</w:t>
      </w:r>
      <w:r w:rsidR="00BE25F5">
        <w:t>dzie:</w:t>
      </w:r>
    </w:p>
    <w:p w:rsidR="00BE25F5" w:rsidRDefault="00BE25F5" w:rsidP="006F6964">
      <w:pPr>
        <w:pStyle w:val="Akapitzlist"/>
        <w:ind w:left="1134"/>
      </w:pPr>
      <w:r w:rsidRPr="006F6964">
        <w:rPr>
          <w:rFonts w:ascii="Times New Roman" w:hAnsi="Times New Roman"/>
          <w:i/>
        </w:rPr>
        <w:t>C</w:t>
      </w:r>
      <w:r w:rsidRPr="006F6964">
        <w:rPr>
          <w:rFonts w:ascii="Times New Roman" w:hAnsi="Times New Roman"/>
          <w:i/>
          <w:vertAlign w:val="subscript"/>
        </w:rPr>
        <w:t>i</w:t>
      </w:r>
      <w:r>
        <w:t xml:space="preserve"> </w:t>
      </w:r>
      <w:r w:rsidR="00B35719">
        <w:t>    </w:t>
      </w:r>
      <w:r>
        <w:t xml:space="preserve">– stężenia danego </w:t>
      </w:r>
      <w:r w:rsidR="006F6964">
        <w:t xml:space="preserve">składnika w rzeczywistej </w:t>
      </w:r>
      <w:r>
        <w:t>mieszaninie wzorcowej,</w:t>
      </w:r>
    </w:p>
    <w:p w:rsidR="00BE25F5" w:rsidRDefault="00BE25F5" w:rsidP="006F6964">
      <w:pPr>
        <w:pStyle w:val="Akapitzlist"/>
        <w:ind w:left="1134"/>
        <w:jc w:val="left"/>
      </w:pPr>
      <w:proofErr w:type="spellStart"/>
      <w:r w:rsidRPr="006F6964">
        <w:rPr>
          <w:rFonts w:ascii="Times New Roman" w:hAnsi="Times New Roman"/>
          <w:i/>
        </w:rPr>
        <w:t>A</w:t>
      </w:r>
      <w:r w:rsidRPr="006F6964">
        <w:rPr>
          <w:rFonts w:ascii="Times New Roman" w:hAnsi="Times New Roman"/>
          <w:i/>
          <w:vertAlign w:val="subscript"/>
        </w:rPr>
        <w:t>i</w:t>
      </w:r>
      <w:proofErr w:type="spellEnd"/>
      <w:r w:rsidR="006F6964">
        <w:rPr>
          <w:rFonts w:ascii="Times New Roman" w:hAnsi="Times New Roman"/>
          <w:i/>
          <w:vertAlign w:val="subscript"/>
        </w:rPr>
        <w:t>  </w:t>
      </w:r>
      <w:r w:rsidR="00B35719">
        <w:rPr>
          <w:rFonts w:ascii="Times New Roman" w:hAnsi="Times New Roman"/>
          <w:i/>
          <w:vertAlign w:val="subscript"/>
        </w:rPr>
        <w:t>        </w:t>
      </w:r>
      <w:r>
        <w:t>–</w:t>
      </w:r>
      <w:r w:rsidR="006F6964">
        <w:t xml:space="preserve"> średnia wartość sygnału analitycznego składnika </w:t>
      </w:r>
      <w:r w:rsidR="006F6964" w:rsidRPr="006F6964">
        <w:rPr>
          <w:rFonts w:ascii="Times New Roman" w:hAnsi="Times New Roman"/>
          <w:i/>
        </w:rPr>
        <w:t>i</w:t>
      </w:r>
      <w:r w:rsidR="006F6964">
        <w:t xml:space="preserve"> w </w:t>
      </w:r>
      <w:r>
        <w:t xml:space="preserve">mieszaninie </w:t>
      </w:r>
      <w:r w:rsidR="006F6964">
        <w:t>wzorcowej,</w:t>
      </w:r>
    </w:p>
    <w:p w:rsidR="00BE25F5" w:rsidRDefault="00BE25F5" w:rsidP="006F6964">
      <w:pPr>
        <w:pStyle w:val="Akapitzlist"/>
        <w:ind w:left="1134"/>
      </w:pPr>
      <w:proofErr w:type="spellStart"/>
      <w:r w:rsidRPr="00465E04">
        <w:rPr>
          <w:rFonts w:ascii="Times New Roman" w:hAnsi="Times New Roman"/>
          <w:i/>
        </w:rPr>
        <w:t>C</w:t>
      </w:r>
      <w:r w:rsidR="00465E04" w:rsidRPr="00465E04">
        <w:rPr>
          <w:rFonts w:ascii="Times New Roman" w:hAnsi="Times New Roman"/>
          <w:i/>
          <w:vertAlign w:val="subscript"/>
        </w:rPr>
        <w:t>i</w:t>
      </w:r>
      <w:r w:rsidR="00465E04">
        <w:rPr>
          <w:rFonts w:ascii="Times New Roman" w:hAnsi="Times New Roman"/>
          <w:i/>
        </w:rPr>
        <w:t>,</w:t>
      </w:r>
      <w:r w:rsidRPr="00465E04">
        <w:rPr>
          <w:rFonts w:ascii="Times New Roman" w:hAnsi="Times New Roman"/>
          <w:i/>
          <w:vertAlign w:val="subscript"/>
        </w:rPr>
        <w:t>wirt</w:t>
      </w:r>
      <w:proofErr w:type="spellEnd"/>
      <w:r>
        <w:t xml:space="preserve"> – </w:t>
      </w:r>
      <w:r w:rsidR="00465E04">
        <w:t xml:space="preserve">przyjęte </w:t>
      </w:r>
      <w:r>
        <w:t xml:space="preserve">wirtualne stężenie </w:t>
      </w:r>
      <w:r w:rsidR="00465E04">
        <w:t xml:space="preserve">składnika </w:t>
      </w:r>
      <w:r w:rsidR="00465E04" w:rsidRPr="006F6964">
        <w:rPr>
          <w:rFonts w:ascii="Times New Roman" w:hAnsi="Times New Roman"/>
          <w:i/>
        </w:rPr>
        <w:t>i</w:t>
      </w:r>
      <w:r>
        <w:t>,</w:t>
      </w:r>
    </w:p>
    <w:p w:rsidR="00BE25F5" w:rsidRDefault="00BE25F5" w:rsidP="006F6964">
      <w:pPr>
        <w:pStyle w:val="Akapitzlist"/>
        <w:ind w:left="1134"/>
      </w:pPr>
      <w:proofErr w:type="spellStart"/>
      <w:r w:rsidRPr="00465E04">
        <w:rPr>
          <w:rFonts w:ascii="Times New Roman" w:hAnsi="Times New Roman"/>
          <w:i/>
        </w:rPr>
        <w:t>A</w:t>
      </w:r>
      <w:r w:rsidR="00465E04">
        <w:rPr>
          <w:rFonts w:ascii="Times New Roman" w:hAnsi="Times New Roman"/>
          <w:i/>
          <w:vertAlign w:val="subscript"/>
        </w:rPr>
        <w:t>i,w</w:t>
      </w:r>
      <w:r w:rsidRPr="00465E04">
        <w:rPr>
          <w:rFonts w:ascii="Times New Roman" w:hAnsi="Times New Roman"/>
          <w:i/>
          <w:vertAlign w:val="subscript"/>
        </w:rPr>
        <w:t>irt</w:t>
      </w:r>
      <w:proofErr w:type="spellEnd"/>
      <w:r w:rsidR="00B35719">
        <w:t xml:space="preserve"> – obliczona</w:t>
      </w:r>
      <w:r>
        <w:t xml:space="preserve"> wirtual</w:t>
      </w:r>
      <w:r w:rsidR="00B35719">
        <w:t xml:space="preserve">na wartość </w:t>
      </w:r>
      <w:r>
        <w:t>sygnału analitycznego</w:t>
      </w:r>
      <w:r w:rsidR="00B35719">
        <w:t xml:space="preserve"> dla składnika </w:t>
      </w:r>
      <w:r w:rsidR="00B35719" w:rsidRPr="006F6964">
        <w:rPr>
          <w:rFonts w:ascii="Times New Roman" w:hAnsi="Times New Roman"/>
          <w:i/>
        </w:rPr>
        <w:t>i</w:t>
      </w:r>
      <w:r w:rsidR="00B35719">
        <w:t>.</w:t>
      </w:r>
    </w:p>
    <w:p w:rsidR="00B35719" w:rsidRDefault="00B35719" w:rsidP="006F6964">
      <w:pPr>
        <w:pStyle w:val="Akapitzlist"/>
        <w:ind w:left="1134"/>
      </w:pPr>
    </w:p>
    <w:p w:rsidR="00BE25F5" w:rsidRDefault="00B35719" w:rsidP="00086E3E">
      <w:pPr>
        <w:pStyle w:val="Akapitzlist"/>
        <w:spacing w:after="240"/>
        <w:ind w:left="1134"/>
      </w:pPr>
      <w:r>
        <w:t xml:space="preserve">Zalecane jest obliczanie parametrów wirtualnych dla co najmniej dwóch punktów wirtualnych wzorcowania. Uzyskane przy wzorcowaniu wartości sygnałów analitycznych i odpowiadających im stężeń dla wszystkich punktów wzorcowania należy wprowadzić do tablicy kalibracyjnej analizatora chromatograficznego przy zachowaniu znanej wartości wykładnika potęgowego funkcji analitycznej. </w:t>
      </w:r>
    </w:p>
    <w:p w:rsidR="00BE25F5" w:rsidRDefault="00286696" w:rsidP="00086E3E">
      <w:pPr>
        <w:spacing w:after="240"/>
        <w:ind w:left="1134"/>
        <w:contextualSpacing/>
      </w:pPr>
      <w:r>
        <w:t xml:space="preserve">Do ustalania właściwych parametrów wzorcowania wykonanego wg sposobu A, B lub C można stosować zewnętrzne arkusze kalkulacyjne, które należy przed rutynowym stosowaniem poddać procedurze walidacyjnej i zabezpieczyć przed dokonaniem zmian formuł obliczeniowych przez działania przypadkowe lub osoby postronne. </w:t>
      </w:r>
    </w:p>
    <w:p w:rsidR="00BE25F5" w:rsidRDefault="00BE25F5" w:rsidP="00086E3E">
      <w:pPr>
        <w:pStyle w:val="Akapitzlist"/>
        <w:spacing w:after="240"/>
        <w:ind w:left="0"/>
      </w:pPr>
      <w:r>
        <w:t>9.1.3.2</w:t>
      </w:r>
      <w:r>
        <w:tab/>
      </w:r>
      <w:r w:rsidR="00DA45F7">
        <w:t>Wzorcowanie p</w:t>
      </w:r>
      <w:r>
        <w:t>rzy liniowej odpowiedzi detektora (z linearyzacją odpowiedzi)</w:t>
      </w:r>
    </w:p>
    <w:p w:rsidR="00BE25F5" w:rsidRDefault="00DA45F7" w:rsidP="00086E3E">
      <w:pPr>
        <w:pStyle w:val="Akapitzlist"/>
        <w:spacing w:after="240"/>
        <w:ind w:left="720"/>
        <w:contextualSpacing/>
      </w:pPr>
      <w:r>
        <w:t xml:space="preserve">Wzorcowanie </w:t>
      </w:r>
      <w:r w:rsidR="00BE25F5">
        <w:t xml:space="preserve">analizatorów z linearyzacją </w:t>
      </w:r>
      <w:r>
        <w:t xml:space="preserve">wartości sygnału </w:t>
      </w:r>
      <w:r w:rsidR="00BE25F5">
        <w:t>odpowiedzi</w:t>
      </w:r>
      <w:r w:rsidR="006F260F">
        <w:t>.</w:t>
      </w:r>
    </w:p>
    <w:p w:rsidR="00BE25F5" w:rsidRDefault="00BE25F5" w:rsidP="00086E3E">
      <w:pPr>
        <w:spacing w:after="240"/>
        <w:ind w:left="709"/>
      </w:pPr>
      <w:r>
        <w:t xml:space="preserve">Niektóre </w:t>
      </w:r>
      <w:r w:rsidR="00DA45F7">
        <w:t xml:space="preserve">aplikacje analityczne dla </w:t>
      </w:r>
      <w:r>
        <w:t>chromatograf</w:t>
      </w:r>
      <w:r w:rsidR="00DA45F7">
        <w:t xml:space="preserve">icznych analizatorów gazowych, np. </w:t>
      </w:r>
      <w:r>
        <w:t>z detektorami</w:t>
      </w:r>
      <w:r w:rsidR="00DA45F7">
        <w:t xml:space="preserve"> specyficznymi typu</w:t>
      </w:r>
      <w:r>
        <w:t xml:space="preserve"> FPD</w:t>
      </w:r>
      <w:r w:rsidR="00D2227E">
        <w:t xml:space="preserve"> lub PFPD</w:t>
      </w:r>
      <w:r w:rsidR="00DA45F7">
        <w:t>,</w:t>
      </w:r>
      <w:r>
        <w:t xml:space="preserve"> umożliwia</w:t>
      </w:r>
      <w:r w:rsidR="00DA45F7">
        <w:t>ją</w:t>
      </w:r>
      <w:r>
        <w:t xml:space="preserve"> linearyzację </w:t>
      </w:r>
      <w:r w:rsidR="00DA45F7">
        <w:t xml:space="preserve">sygnału odpowiedzi detektora w funkcji stężenia oznaczanych związków siarki. Zwykle w takich sytuacjach przyjmuje się ustaloną postać równania analitycznego, w którym wykładnik potęgi stężeniowej </w:t>
      </w:r>
      <w:r w:rsidR="00772762">
        <w:t xml:space="preserve">ustala się najczęściej jako 2: </w:t>
      </w:r>
      <w:r>
        <w:t xml:space="preserve"> </w:t>
      </w:r>
    </w:p>
    <w:p w:rsidR="00BE25F5" w:rsidRPr="008413A2" w:rsidRDefault="0088777F" w:rsidP="00772762">
      <w:pPr>
        <w:ind w:left="1276"/>
      </w:pP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i,a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i,a</m:t>
            </m:r>
          </m:sub>
        </m:sSub>
        <m:sSubSup>
          <m:sSubSupPr>
            <m:ctrlPr>
              <w:rPr>
                <w:rFonts w:ascii="Cambria Math" w:hAnsi="Cambria Math"/>
                <w:b/>
                <w:i/>
              </w:rPr>
            </m:ctrlPr>
          </m:sSubSupPr>
          <m:e>
            <m:r>
              <m:rPr>
                <m:sty m:val="bi"/>
              </m:rPr>
              <w:rPr>
                <w:rFonts w:ascii="Cambria Math" w:hAnsi="Cambria Math"/>
              </w:rPr>
              <m:t>C</m:t>
            </m:r>
          </m:e>
          <m:sub>
            <m:r>
              <m:rPr>
                <m:sty m:val="bi"/>
              </m:rPr>
              <w:rPr>
                <w:rFonts w:ascii="Cambria Math" w:hAnsi="Cambria Math"/>
              </w:rPr>
              <m:t>i,a</m:t>
            </m:r>
          </m:sub>
          <m:sup>
            <m:r>
              <m:rPr>
                <m:sty m:val="bi"/>
              </m:rPr>
              <w:rPr>
                <w:rFonts w:ascii="Cambria Math" w:hAnsi="Cambria Math"/>
              </w:rPr>
              <m:t>2</m:t>
            </m:r>
          </m:sup>
        </m:sSubSup>
      </m:oMath>
      <w:r w:rsidR="00772762">
        <w:rPr>
          <w:b/>
        </w:rPr>
        <w:t xml:space="preserve"> </w:t>
      </w:r>
      <w:r w:rsidR="00772762">
        <w:rPr>
          <w:b/>
        </w:rPr>
        <w:tab/>
      </w:r>
      <w:r w:rsidR="00772762">
        <w:rPr>
          <w:b/>
        </w:rPr>
        <w:tab/>
      </w:r>
      <w:r w:rsidR="00772762">
        <w:rPr>
          <w:b/>
        </w:rPr>
        <w:tab/>
      </w:r>
      <w:r w:rsidR="00772762">
        <w:rPr>
          <w:b/>
        </w:rPr>
        <w:tab/>
      </w:r>
      <w:r w:rsidR="00772762">
        <w:rPr>
          <w:b/>
        </w:rPr>
        <w:tab/>
      </w:r>
      <w:r w:rsidR="00772762">
        <w:rPr>
          <w:b/>
        </w:rPr>
        <w:tab/>
      </w:r>
      <w:r w:rsidR="00772762">
        <w:rPr>
          <w:b/>
        </w:rPr>
        <w:tab/>
        <w:t xml:space="preserve">                             </w:t>
      </w:r>
      <w:r w:rsidR="00575BD7">
        <w:t>(7</w:t>
      </w:r>
      <w:r w:rsidR="00772762" w:rsidRPr="00772762">
        <w:t>)</w:t>
      </w:r>
    </w:p>
    <w:p w:rsidR="00772762" w:rsidRDefault="00772762" w:rsidP="00BE25F5">
      <w:pPr>
        <w:pStyle w:val="Akapitzlist"/>
        <w:ind w:left="709"/>
      </w:pPr>
    </w:p>
    <w:p w:rsidR="00BE25F5" w:rsidRDefault="00D2227E" w:rsidP="00086E3E">
      <w:pPr>
        <w:pStyle w:val="Akapitzlist"/>
        <w:spacing w:after="240"/>
        <w:ind w:left="709"/>
      </w:pPr>
      <w:r>
        <w:t>gdzie znaczenie poszczególnych symboli j</w:t>
      </w:r>
      <w:r w:rsidR="00575BD7">
        <w:t>est analogiczne jak we wzorze (4</w:t>
      </w:r>
      <w:r>
        <w:t>).</w:t>
      </w:r>
      <w:r w:rsidR="00F72096">
        <w:t xml:space="preserve"> W takim przypadku wzorcowanie polega na wyznaczeniu średniej wartości sygnału analitycznego (sygnału odpowiedzi detektora) dla danego składnika wzorcowej mieszaniny gazowej. Wyniki analityczne, zarówno przy wzorcowaniu jak i przy rutynowych analizach uzyskiwane są jako: </w:t>
      </w:r>
    </w:p>
    <w:p w:rsidR="00DA45F7" w:rsidRDefault="00DA45F7" w:rsidP="00BE25F5">
      <w:pPr>
        <w:pStyle w:val="Akapitzlist"/>
        <w:ind w:left="709"/>
      </w:pPr>
    </w:p>
    <w:p w:rsidR="00F72096" w:rsidRPr="008413A2" w:rsidRDefault="0088777F" w:rsidP="00F72096">
      <w:pPr>
        <w:ind w:left="1276"/>
      </w:pP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rad>
          <m:radPr>
            <m:degHide m:val="1"/>
            <m:ctrlPr>
              <w:rPr>
                <w:rFonts w:ascii="Cambria Math" w:hAnsi="Cambria Math"/>
                <w:b/>
                <w:i/>
              </w:rPr>
            </m:ctrlPr>
          </m:radPr>
          <m:deg/>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i</m:t>
                    </m:r>
                  </m:sub>
                </m:sSub>
              </m:num>
              <m:den>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i,a</m:t>
                    </m:r>
                  </m:sub>
                </m:sSub>
              </m:den>
            </m:f>
          </m:e>
        </m:rad>
      </m:oMath>
      <w:r w:rsidR="00F72096">
        <w:rPr>
          <w:b/>
        </w:rPr>
        <w:t xml:space="preserve"> </w:t>
      </w:r>
      <w:r w:rsidR="00F72096">
        <w:rPr>
          <w:b/>
        </w:rPr>
        <w:tab/>
      </w:r>
      <w:r w:rsidR="00F72096">
        <w:rPr>
          <w:b/>
        </w:rPr>
        <w:tab/>
      </w:r>
      <w:r w:rsidR="00F72096">
        <w:rPr>
          <w:b/>
        </w:rPr>
        <w:tab/>
      </w:r>
      <w:r w:rsidR="00F72096">
        <w:rPr>
          <w:b/>
        </w:rPr>
        <w:tab/>
      </w:r>
      <w:r w:rsidR="00F72096">
        <w:rPr>
          <w:b/>
        </w:rPr>
        <w:tab/>
      </w:r>
      <w:r w:rsidR="00F72096">
        <w:rPr>
          <w:b/>
        </w:rPr>
        <w:tab/>
      </w:r>
      <w:r w:rsidR="00F72096">
        <w:rPr>
          <w:b/>
        </w:rPr>
        <w:tab/>
        <w:t xml:space="preserve">                             </w:t>
      </w:r>
      <w:r w:rsidR="00575BD7">
        <w:t>(8</w:t>
      </w:r>
      <w:r w:rsidR="00F72096" w:rsidRPr="00772762">
        <w:t>)</w:t>
      </w:r>
    </w:p>
    <w:p w:rsidR="00F72096" w:rsidRDefault="00F72096" w:rsidP="00BE25F5">
      <w:pPr>
        <w:pStyle w:val="Akapitzlist"/>
        <w:ind w:left="709"/>
      </w:pPr>
    </w:p>
    <w:p w:rsidR="00BE25F5" w:rsidRDefault="006F260F" w:rsidP="00086E3E">
      <w:pPr>
        <w:pStyle w:val="Akapitzlist"/>
        <w:spacing w:after="240"/>
        <w:ind w:left="709"/>
      </w:pPr>
      <w:r>
        <w:lastRenderedPageBreak/>
        <w:t xml:space="preserve">gdzie </w:t>
      </w:r>
      <w:r w:rsidRPr="00572BB3">
        <w:rPr>
          <w:rFonts w:ascii="Times New Roman" w:hAnsi="Times New Roman"/>
          <w:i/>
        </w:rPr>
        <w:t>C</w:t>
      </w:r>
      <w:r w:rsidRPr="00572BB3">
        <w:rPr>
          <w:rFonts w:ascii="Times New Roman" w:hAnsi="Times New Roman"/>
          <w:i/>
          <w:vertAlign w:val="subscript"/>
        </w:rPr>
        <w:t>i</w:t>
      </w:r>
      <w:r>
        <w:t xml:space="preserve"> jest oznaczonym stężeniem składnika </w:t>
      </w:r>
      <w:r w:rsidRPr="00572BB3">
        <w:rPr>
          <w:rFonts w:ascii="Times New Roman" w:hAnsi="Times New Roman"/>
          <w:i/>
        </w:rPr>
        <w:t>i</w:t>
      </w:r>
      <w:r>
        <w:t xml:space="preserve"> a pozostałe </w:t>
      </w:r>
      <w:r w:rsidR="00575BD7">
        <w:t>symbole jak we wzorach (4</w:t>
      </w:r>
      <w:r w:rsidR="00572BB3">
        <w:t>) i (4</w:t>
      </w:r>
      <w:r w:rsidR="00575BD7">
        <w:t>a</w:t>
      </w:r>
      <w:r w:rsidR="00572BB3">
        <w:t>).</w:t>
      </w:r>
    </w:p>
    <w:p w:rsidR="006F260F" w:rsidRDefault="00572BB3" w:rsidP="00086E3E">
      <w:pPr>
        <w:pStyle w:val="Akapitzlist"/>
        <w:spacing w:after="240"/>
        <w:ind w:left="709"/>
      </w:pPr>
      <w:r>
        <w:t>W zależności od danej aplikacji analitycznej lub od danego zestawu analitycznego procedura obliczania pierwiastka ze średniej wartości sygnału odpowiedzi detektora może być wykonana automatycznie lub manualnie przez operatora analitycznego i dopiero po obliczeniu wprowadzona do programu sterującego jako jeden z parametrów wzorcowania.</w:t>
      </w:r>
    </w:p>
    <w:p w:rsidR="00580D3B" w:rsidRDefault="00580D3B" w:rsidP="00086E3E">
      <w:pPr>
        <w:pStyle w:val="Akapitzlist"/>
        <w:spacing w:after="240"/>
        <w:ind w:left="0"/>
      </w:pPr>
      <w:r>
        <w:t>9.1.3.3</w:t>
      </w:r>
      <w:r>
        <w:tab/>
        <w:t xml:space="preserve">Wzorcowanie </w:t>
      </w:r>
      <w:r w:rsidR="001B3313">
        <w:t xml:space="preserve">metodą wzorca </w:t>
      </w:r>
      <w:r w:rsidR="0039742D">
        <w:t>przypisanego</w:t>
      </w:r>
    </w:p>
    <w:p w:rsidR="009A4DCE" w:rsidRDefault="0039742D" w:rsidP="00086E3E">
      <w:pPr>
        <w:pStyle w:val="Akapitzlist"/>
        <w:spacing w:after="240"/>
        <w:ind w:left="720"/>
        <w:contextualSpacing/>
      </w:pPr>
      <w:r w:rsidRPr="0039742D">
        <w:t xml:space="preserve">Jeżeli </w:t>
      </w:r>
      <w:r w:rsidR="005665F6">
        <w:t xml:space="preserve">znany </w:t>
      </w:r>
      <w:r>
        <w:t xml:space="preserve">jest czas retencji dla określonego związku siarki, który nie jest reprezentowany we wzorcowych mieszaninach gazowych dostępnych w danym laboratorium, to oznaczenie </w:t>
      </w:r>
      <w:r w:rsidR="005665F6">
        <w:t xml:space="preserve">tego związku jest możliwe po wcześniejszym </w:t>
      </w:r>
      <w:r w:rsidR="009A4DCE">
        <w:t>wy</w:t>
      </w:r>
      <w:r w:rsidR="005665F6">
        <w:t xml:space="preserve">wzorcowaniu analizatora </w:t>
      </w:r>
      <w:r w:rsidR="009A4DCE">
        <w:t xml:space="preserve">metodą wzorca przypisanego. Metoda ta polega na stałym przypisaniu wartości sygnału odpowiedzi analizatora dla takiego składnika, która jest identyczna jak wartość sygnału odpowiedzi urządzenia dla innego ustalonego składnika, dla którego wykonano wzorcowanie wg jednej z metod opisanych w powyższych podpunktach pkt. 9.1.3. </w:t>
      </w:r>
    </w:p>
    <w:p w:rsidR="009A4DCE" w:rsidRDefault="009A4DCE" w:rsidP="00086E3E">
      <w:pPr>
        <w:pStyle w:val="Akapitzlist"/>
        <w:spacing w:after="240"/>
        <w:ind w:left="720"/>
        <w:contextualSpacing/>
      </w:pPr>
    </w:p>
    <w:p w:rsidR="009A4DCE" w:rsidRDefault="009A4DCE" w:rsidP="00086E3E">
      <w:pPr>
        <w:pStyle w:val="Akapitzlist"/>
        <w:spacing w:after="240"/>
        <w:ind w:left="720"/>
        <w:contextualSpacing/>
      </w:pPr>
      <w:r>
        <w:t xml:space="preserve">W metodzie wzorca przypisanego zaleca się, aby w miarę możliwości, przypisywać wartości sygnałów odpowiedzi pomiędzy składnikami tych samych grup związków, tzn. </w:t>
      </w:r>
      <w:r w:rsidR="00000A08">
        <w:t xml:space="preserve">merkaptan dla merkaptanu, siarczek dla siarczku i </w:t>
      </w:r>
      <w:proofErr w:type="spellStart"/>
      <w:r w:rsidR="00000A08">
        <w:t>disiarczek</w:t>
      </w:r>
      <w:proofErr w:type="spellEnd"/>
      <w:r w:rsidR="00000A08">
        <w:t xml:space="preserve"> dla </w:t>
      </w:r>
      <w:proofErr w:type="spellStart"/>
      <w:r w:rsidR="00000A08">
        <w:t>disiarczku</w:t>
      </w:r>
      <w:proofErr w:type="spellEnd"/>
      <w:r w:rsidR="00000A08">
        <w:t xml:space="preserve">. Wartość sygnału odpowiedzi dla siarkowodoru może być przypisana do </w:t>
      </w:r>
      <w:proofErr w:type="spellStart"/>
      <w:r w:rsidR="00000A08">
        <w:t>tlenosiarczku</w:t>
      </w:r>
      <w:proofErr w:type="spellEnd"/>
      <w:r w:rsidR="00000A08">
        <w:t xml:space="preserve"> węgla i merkaptanu metylowego. </w:t>
      </w:r>
      <w:r>
        <w:t xml:space="preserve"> </w:t>
      </w:r>
    </w:p>
    <w:p w:rsidR="00000A08" w:rsidRDefault="00000A08" w:rsidP="00086E3E">
      <w:pPr>
        <w:pStyle w:val="Akapitzlist"/>
        <w:spacing w:after="240"/>
        <w:ind w:left="720"/>
        <w:contextualSpacing/>
      </w:pPr>
      <w:r>
        <w:t xml:space="preserve">Szacuje się, że błąd oznaczenia danego związku siarki oznaczonego metodą  wzorca przypisanego nie powinien przekraczać 10%. </w:t>
      </w:r>
    </w:p>
    <w:p w:rsidR="00000A08" w:rsidRDefault="00000A08" w:rsidP="00086E3E">
      <w:pPr>
        <w:pStyle w:val="Akapitzlist"/>
        <w:spacing w:after="240"/>
        <w:ind w:left="720"/>
        <w:contextualSpacing/>
      </w:pPr>
    </w:p>
    <w:p w:rsidR="00000A08" w:rsidRDefault="00000A08" w:rsidP="00086E3E">
      <w:pPr>
        <w:pStyle w:val="Akapitzlist"/>
        <w:spacing w:after="240"/>
        <w:ind w:left="720"/>
        <w:contextualSpacing/>
      </w:pPr>
      <w:r>
        <w:t>Metoda wzorca wewnętrznego może być stosowana zarówno dla analizatorów laboratoryjnych jak i procesowych.</w:t>
      </w:r>
    </w:p>
    <w:p w:rsidR="00000A08" w:rsidRDefault="00000A08" w:rsidP="00580D3B">
      <w:pPr>
        <w:pStyle w:val="Akapitzlist"/>
        <w:spacing w:before="0" w:after="200" w:line="276" w:lineRule="auto"/>
        <w:ind w:left="720"/>
        <w:contextualSpacing/>
      </w:pPr>
      <w:r>
        <w:t xml:space="preserve"> </w:t>
      </w:r>
    </w:p>
    <w:p w:rsidR="0088777F" w:rsidRPr="00340361" w:rsidRDefault="0088777F" w:rsidP="00480812">
      <w:pPr>
        <w:spacing w:after="240"/>
        <w:rPr>
          <w:rFonts w:cs="Arial"/>
          <w:b/>
        </w:rPr>
      </w:pPr>
      <w:r>
        <w:rPr>
          <w:rFonts w:cs="Arial"/>
          <w:b/>
        </w:rPr>
        <w:t xml:space="preserve">9.2. </w:t>
      </w:r>
      <w:r w:rsidRPr="00340361">
        <w:rPr>
          <w:rFonts w:cs="Arial"/>
          <w:b/>
        </w:rPr>
        <w:t>Chromatografy gazowe z zastosowaniem detektora cieplno-</w:t>
      </w:r>
      <w:proofErr w:type="spellStart"/>
      <w:r w:rsidRPr="00340361">
        <w:rPr>
          <w:rFonts w:cs="Arial"/>
          <w:b/>
        </w:rPr>
        <w:t>przewodnościowego</w:t>
      </w:r>
      <w:proofErr w:type="spellEnd"/>
      <w:r w:rsidRPr="00340361">
        <w:rPr>
          <w:rFonts w:cs="Arial"/>
          <w:b/>
        </w:rPr>
        <w:t xml:space="preserve"> (TCD)</w:t>
      </w:r>
    </w:p>
    <w:p w:rsidR="00A81C7C" w:rsidRDefault="00A81C7C" w:rsidP="00480812">
      <w:pPr>
        <w:spacing w:after="240"/>
        <w:rPr>
          <w:rFonts w:cs="Arial"/>
        </w:rPr>
      </w:pPr>
      <w:r>
        <w:rPr>
          <w:rFonts w:cs="Arial"/>
        </w:rPr>
        <w:t>9.2.1. Wprowadzenie.</w:t>
      </w:r>
    </w:p>
    <w:p w:rsidR="0088777F" w:rsidRDefault="0088777F" w:rsidP="00A81C7C">
      <w:pPr>
        <w:ind w:left="567"/>
        <w:rPr>
          <w:rFonts w:cs="Arial"/>
        </w:rPr>
      </w:pPr>
      <w:r w:rsidRPr="00340361">
        <w:rPr>
          <w:rFonts w:cs="Arial"/>
        </w:rPr>
        <w:t>Detektor TCD jest uniwersalnym detektorem stężeniowym.</w:t>
      </w:r>
      <w:r>
        <w:rPr>
          <w:rFonts w:cs="Arial"/>
        </w:rPr>
        <w:t xml:space="preserve"> W analityce związków siarki w </w:t>
      </w:r>
      <w:r w:rsidR="00A81C7C">
        <w:rPr>
          <w:rFonts w:cs="Arial"/>
        </w:rPr>
        <w:t xml:space="preserve">     </w:t>
      </w:r>
      <w:r>
        <w:rPr>
          <w:rFonts w:cs="Arial"/>
        </w:rPr>
        <w:t xml:space="preserve">paliwach gazowych może być stosowany przy wyższych zawartościach tych związków, tzn. co najmniej 50 </w:t>
      </w:r>
      <w:proofErr w:type="spellStart"/>
      <w:r>
        <w:rPr>
          <w:rFonts w:cs="Arial"/>
        </w:rPr>
        <w:t>ppm</w:t>
      </w:r>
      <w:proofErr w:type="spellEnd"/>
      <w:r>
        <w:rPr>
          <w:rFonts w:cs="Arial"/>
        </w:rPr>
        <w:t>.</w:t>
      </w:r>
      <w:r w:rsidRPr="00340361">
        <w:rPr>
          <w:rFonts w:cs="Arial"/>
        </w:rPr>
        <w:t xml:space="preserve"> </w:t>
      </w:r>
      <w:r w:rsidR="00A81C7C">
        <w:rPr>
          <w:rFonts w:cs="Arial"/>
        </w:rPr>
        <w:t xml:space="preserve">Zwykle detektor ten jest stosowany do oznaczeń zawartości siarkowodoru w gazach surowych przed ich oczyszczeniem i wprowadzeniem do sieci.  </w:t>
      </w:r>
      <w:r w:rsidRPr="00340361">
        <w:rPr>
          <w:rFonts w:cs="Arial"/>
        </w:rPr>
        <w:t xml:space="preserve"> </w:t>
      </w:r>
    </w:p>
    <w:p w:rsidR="00A81C7C" w:rsidRDefault="00A81C7C" w:rsidP="00480812">
      <w:pPr>
        <w:spacing w:after="240"/>
        <w:rPr>
          <w:rFonts w:cs="Arial"/>
        </w:rPr>
      </w:pPr>
      <w:r>
        <w:rPr>
          <w:rFonts w:cs="Arial"/>
        </w:rPr>
        <w:t>9.2.2</w:t>
      </w:r>
      <w:r>
        <w:rPr>
          <w:rFonts w:cs="Arial"/>
        </w:rPr>
        <w:t xml:space="preserve">. </w:t>
      </w:r>
      <w:r>
        <w:rPr>
          <w:rFonts w:cs="Arial"/>
        </w:rPr>
        <w:t>Dobór mieszaniny wzorcowej</w:t>
      </w:r>
      <w:r>
        <w:rPr>
          <w:rFonts w:cs="Arial"/>
        </w:rPr>
        <w:t>.</w:t>
      </w:r>
    </w:p>
    <w:p w:rsidR="00A81C7C" w:rsidRPr="00340361" w:rsidRDefault="00A81C7C" w:rsidP="00A81C7C">
      <w:pPr>
        <w:ind w:left="567"/>
        <w:rPr>
          <w:rFonts w:cs="Arial"/>
        </w:rPr>
      </w:pPr>
      <w:r>
        <w:rPr>
          <w:rFonts w:cs="Arial"/>
        </w:rPr>
        <w:t xml:space="preserve">Zgodnie z pkt 9.1.2 niniejszego standardu. </w:t>
      </w:r>
      <w:r>
        <w:rPr>
          <w:rFonts w:cs="Arial"/>
        </w:rPr>
        <w:t xml:space="preserve">      </w:t>
      </w:r>
    </w:p>
    <w:p w:rsidR="0088777F" w:rsidRPr="00480812" w:rsidRDefault="00480812" w:rsidP="00480812">
      <w:pPr>
        <w:spacing w:after="240"/>
        <w:rPr>
          <w:rFonts w:cs="Arial"/>
        </w:rPr>
      </w:pPr>
      <w:r w:rsidRPr="00480812">
        <w:rPr>
          <w:rFonts w:cs="Arial"/>
        </w:rPr>
        <w:t xml:space="preserve">9.1.3. </w:t>
      </w:r>
      <w:r w:rsidR="0088777F" w:rsidRPr="00480812">
        <w:rPr>
          <w:rFonts w:cs="Arial"/>
        </w:rPr>
        <w:t xml:space="preserve">Wzorcowanie </w:t>
      </w:r>
      <w:proofErr w:type="spellStart"/>
      <w:r w:rsidR="0088777F" w:rsidRPr="00480812">
        <w:rPr>
          <w:rFonts w:cs="Arial"/>
        </w:rPr>
        <w:t>jednopuktowe</w:t>
      </w:r>
      <w:proofErr w:type="spellEnd"/>
      <w:r w:rsidR="0088777F" w:rsidRPr="00480812">
        <w:rPr>
          <w:rFonts w:cs="Arial"/>
        </w:rPr>
        <w:t xml:space="preserve"> </w:t>
      </w:r>
      <w:r w:rsidRPr="00480812">
        <w:rPr>
          <w:rFonts w:cs="Arial"/>
        </w:rPr>
        <w:t xml:space="preserve">i wielopunktowe </w:t>
      </w:r>
      <w:r w:rsidR="0088777F" w:rsidRPr="00480812">
        <w:rPr>
          <w:rFonts w:cs="Arial"/>
        </w:rPr>
        <w:t xml:space="preserve"> </w:t>
      </w:r>
    </w:p>
    <w:p w:rsidR="0088777F" w:rsidRPr="00C33E15" w:rsidRDefault="00480812" w:rsidP="00480812">
      <w:pPr>
        <w:autoSpaceDE w:val="0"/>
        <w:autoSpaceDN w:val="0"/>
        <w:adjustRightInd w:val="0"/>
        <w:ind w:left="567"/>
        <w:rPr>
          <w:rFonts w:cs="Arial"/>
        </w:rPr>
      </w:pPr>
      <w:r>
        <w:rPr>
          <w:rFonts w:cs="Arial"/>
        </w:rPr>
        <w:t xml:space="preserve">Zgodnie z pkt 4.3 standardu ST-IGG-0206:2015 </w:t>
      </w:r>
      <w:r w:rsidR="0088777F" w:rsidRPr="00340361">
        <w:rPr>
          <w:rFonts w:cs="Arial"/>
        </w:rPr>
        <w:t xml:space="preserve">. </w:t>
      </w:r>
    </w:p>
    <w:p w:rsidR="0088777F" w:rsidRDefault="0088777F" w:rsidP="00086E3E">
      <w:pPr>
        <w:spacing w:after="240"/>
        <w:rPr>
          <w:b/>
        </w:rPr>
      </w:pPr>
    </w:p>
    <w:p w:rsidR="00F33E40" w:rsidRPr="007C250A" w:rsidRDefault="00480812" w:rsidP="00086E3E">
      <w:pPr>
        <w:spacing w:after="240"/>
        <w:rPr>
          <w:b/>
        </w:rPr>
      </w:pPr>
      <w:r>
        <w:rPr>
          <w:b/>
        </w:rPr>
        <w:t>9.3</w:t>
      </w:r>
      <w:r w:rsidR="00F33E40" w:rsidRPr="007C250A">
        <w:rPr>
          <w:b/>
        </w:rPr>
        <w:t xml:space="preserve"> Analiza próbki </w:t>
      </w:r>
    </w:p>
    <w:p w:rsidR="00F33E40" w:rsidRDefault="00000A08" w:rsidP="00086E3E">
      <w:pPr>
        <w:spacing w:after="240"/>
      </w:pPr>
      <w:r>
        <w:t>W laboratoriach stacjonarnych z</w:t>
      </w:r>
      <w:r w:rsidR="00F33E40" w:rsidRPr="007C250A">
        <w:t xml:space="preserve">aleca się wykonanie co najmniej trzech przebiegów analitycznych, oraz odrzucenie </w:t>
      </w:r>
      <w:r w:rsidR="007C250A" w:rsidRPr="007C250A">
        <w:t xml:space="preserve">wyniku oznaczenia z </w:t>
      </w:r>
      <w:r w:rsidR="00F33E40" w:rsidRPr="007C250A">
        <w:t>pierwszego przebiegu. Wartość stężenia oznaczonego związku siarki należy podać jako wartość średnią obliczoną ze wszystkich pozostałych przebiegów analitycznych.</w:t>
      </w:r>
    </w:p>
    <w:p w:rsidR="00000A08" w:rsidRDefault="00000A08" w:rsidP="00086E3E">
      <w:pPr>
        <w:spacing w:after="240"/>
      </w:pPr>
      <w:r>
        <w:t>W przypadku analizatorów procesowych wartość referencyjna oznaczeń powinna być prezentowana jako średnia godzinowa lub dobowa ze wszystkich przebiegów analitycznych w danym interwale czasowym.</w:t>
      </w:r>
    </w:p>
    <w:p w:rsidR="00A01D9C" w:rsidRDefault="00A01D9C" w:rsidP="00086E3E">
      <w:pPr>
        <w:pStyle w:val="Tekstpodstawowy2"/>
        <w:spacing w:after="240"/>
        <w:ind w:left="12"/>
        <w:jc w:val="both"/>
        <w:rPr>
          <w:rFonts w:cs="Arial"/>
          <w:b w:val="0"/>
          <w:szCs w:val="20"/>
        </w:rPr>
      </w:pPr>
    </w:p>
    <w:p w:rsidR="00480812" w:rsidRDefault="00480812" w:rsidP="00086E3E">
      <w:pPr>
        <w:pStyle w:val="Tekstpodstawowy2"/>
        <w:spacing w:after="240"/>
        <w:ind w:left="12"/>
        <w:jc w:val="both"/>
        <w:rPr>
          <w:rFonts w:cs="Arial"/>
          <w:b w:val="0"/>
          <w:szCs w:val="20"/>
        </w:rPr>
      </w:pPr>
    </w:p>
    <w:p w:rsidR="00A01D9C" w:rsidRDefault="00A01D9C" w:rsidP="00086E3E">
      <w:pPr>
        <w:spacing w:after="240"/>
        <w:rPr>
          <w:b/>
        </w:rPr>
      </w:pPr>
      <w:r>
        <w:rPr>
          <w:b/>
        </w:rPr>
        <w:lastRenderedPageBreak/>
        <w:t>9.</w:t>
      </w:r>
      <w:r w:rsidR="00480812">
        <w:rPr>
          <w:b/>
        </w:rPr>
        <w:t>4</w:t>
      </w:r>
      <w:r>
        <w:rPr>
          <w:b/>
        </w:rPr>
        <w:t xml:space="preserve"> Prezentacja wyniku końcowego </w:t>
      </w:r>
    </w:p>
    <w:p w:rsidR="00A01D9C" w:rsidRDefault="00A01D9C" w:rsidP="00086E3E">
      <w:pPr>
        <w:spacing w:after="240"/>
      </w:pPr>
      <w:r>
        <w:t>Wynik końcowy należy prezentować w postaci:</w:t>
      </w:r>
    </w:p>
    <w:p w:rsidR="00E573BC" w:rsidRPr="00086E3E" w:rsidRDefault="00DE5CAA" w:rsidP="003C05C0">
      <w:pPr>
        <w:pStyle w:val="Tekstpodstawowy2"/>
        <w:ind w:left="12"/>
        <w:jc w:val="both"/>
        <w:rPr>
          <w:rFonts w:cs="Arial"/>
          <w:b w:val="0"/>
          <w:szCs w:val="20"/>
        </w:rPr>
      </w:pPr>
      <w:r w:rsidRPr="00086E3E">
        <w:rPr>
          <w:b w:val="0"/>
          <w:position w:val="-14"/>
        </w:rPr>
        <w:object w:dxaOrig="1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95pt" o:ole="">
            <v:imagedata r:id="rId9" o:title=""/>
          </v:shape>
          <o:OLEObject Type="Embed" ProgID="Equation.3" ShapeID="_x0000_i1025" DrawAspect="Content" ObjectID="_1597586462" r:id="rId10"/>
        </w:object>
      </w:r>
      <w:r w:rsidRPr="00086E3E">
        <w:rPr>
          <w:b w:val="0"/>
        </w:rPr>
        <w:t xml:space="preserve">                                                                                               </w:t>
      </w:r>
      <w:r w:rsidR="00086E3E">
        <w:rPr>
          <w:b w:val="0"/>
        </w:rPr>
        <w:t xml:space="preserve">                </w:t>
      </w:r>
      <w:r w:rsidRPr="00086E3E">
        <w:rPr>
          <w:b w:val="0"/>
        </w:rPr>
        <w:t xml:space="preserve">              (</w:t>
      </w:r>
      <w:r w:rsidR="00575BD7">
        <w:rPr>
          <w:b w:val="0"/>
        </w:rPr>
        <w:t>9</w:t>
      </w:r>
      <w:r w:rsidRPr="00086E3E">
        <w:rPr>
          <w:b w:val="0"/>
        </w:rPr>
        <w:t>)</w:t>
      </w:r>
    </w:p>
    <w:p w:rsidR="00A01D9C" w:rsidRDefault="00A01D9C" w:rsidP="00A01D9C">
      <w:pPr>
        <w:pStyle w:val="Akapitzlist"/>
        <w:spacing w:before="0" w:line="276" w:lineRule="auto"/>
        <w:ind w:left="0"/>
        <w:contextualSpacing/>
      </w:pPr>
    </w:p>
    <w:p w:rsidR="00086E3E" w:rsidRDefault="00086E3E" w:rsidP="00A01D9C">
      <w:pPr>
        <w:pStyle w:val="Akapitzlist"/>
        <w:spacing w:before="0" w:line="276" w:lineRule="auto"/>
        <w:ind w:left="0"/>
        <w:contextualSpacing/>
      </w:pPr>
    </w:p>
    <w:p w:rsidR="00A01D9C" w:rsidRDefault="00A01D9C" w:rsidP="00086E3E">
      <w:pPr>
        <w:pStyle w:val="Akapitzlist"/>
        <w:spacing w:after="240"/>
        <w:ind w:left="0"/>
        <w:contextualSpacing/>
      </w:pPr>
      <w:r>
        <w:t>gdzie:</w:t>
      </w:r>
    </w:p>
    <w:p w:rsidR="00086E3E" w:rsidRDefault="00086E3E" w:rsidP="00086E3E">
      <w:pPr>
        <w:pStyle w:val="Akapitzlist"/>
        <w:spacing w:after="240"/>
        <w:ind w:left="0"/>
        <w:contextualSpacing/>
      </w:pPr>
    </w:p>
    <w:p w:rsidR="00A01D9C" w:rsidRDefault="00A01D9C" w:rsidP="00086E3E">
      <w:pPr>
        <w:pStyle w:val="Akapitzlist"/>
        <w:spacing w:after="240"/>
        <w:ind w:left="0"/>
        <w:contextualSpacing/>
      </w:pPr>
      <w:proofErr w:type="spellStart"/>
      <w:r>
        <w:rPr>
          <w:rFonts w:ascii="Times New Roman" w:hAnsi="Times New Roman"/>
          <w:i/>
        </w:rPr>
        <w:t>C</w:t>
      </w:r>
      <w:r>
        <w:rPr>
          <w:rFonts w:ascii="Times New Roman" w:hAnsi="Times New Roman"/>
          <w:i/>
          <w:vertAlign w:val="subscript"/>
        </w:rPr>
        <w:t>j</w:t>
      </w:r>
      <w:proofErr w:type="spellEnd"/>
      <w:r>
        <w:t xml:space="preserve"> </w:t>
      </w:r>
      <w:r w:rsidR="00086E3E">
        <w:t xml:space="preserve"> </w:t>
      </w:r>
      <w:r>
        <w:t>– stężenie składnika „</w:t>
      </w:r>
      <w:r w:rsidRPr="00A01D9C">
        <w:rPr>
          <w:rFonts w:ascii="Times New Roman" w:hAnsi="Times New Roman"/>
          <w:i/>
        </w:rPr>
        <w:t>j</w:t>
      </w:r>
      <w:r>
        <w:t>”,</w:t>
      </w:r>
    </w:p>
    <w:p w:rsidR="00A01D9C" w:rsidRDefault="00DE5CAA" w:rsidP="00086E3E">
      <w:pPr>
        <w:pStyle w:val="Akapitzlist"/>
        <w:spacing w:after="240"/>
        <w:ind w:left="0"/>
        <w:contextualSpacing/>
      </w:pPr>
      <w:proofErr w:type="spellStart"/>
      <w:r>
        <w:rPr>
          <w:rFonts w:ascii="Times New Roman" w:hAnsi="Times New Roman"/>
          <w:i/>
        </w:rPr>
        <w:t>x</w:t>
      </w:r>
      <w:r>
        <w:rPr>
          <w:rFonts w:ascii="Times New Roman" w:hAnsi="Times New Roman"/>
          <w:i/>
          <w:vertAlign w:val="subscript"/>
        </w:rPr>
        <w:t>sr,j</w:t>
      </w:r>
      <w:proofErr w:type="spellEnd"/>
      <w:r w:rsidR="00A01D9C" w:rsidRPr="00A01D9C">
        <w:rPr>
          <w:vertAlign w:val="subscript"/>
        </w:rPr>
        <w:t xml:space="preserve"> </w:t>
      </w:r>
      <w:r w:rsidR="00A01D9C">
        <w:t>– oznaczone stężenie składnika „</w:t>
      </w:r>
      <w:r w:rsidR="00A01D9C" w:rsidRPr="00A01D9C">
        <w:rPr>
          <w:rFonts w:ascii="Times New Roman" w:hAnsi="Times New Roman"/>
          <w:i/>
        </w:rPr>
        <w:t>j</w:t>
      </w:r>
      <w:r w:rsidR="00A01D9C">
        <w:t>”</w:t>
      </w:r>
      <w:r>
        <w:t xml:space="preserve"> - </w:t>
      </w:r>
      <w:r w:rsidR="00A01D9C">
        <w:t xml:space="preserve">średnia z </w:t>
      </w:r>
      <w:r>
        <w:t>pojedynczych oznaczeń</w:t>
      </w:r>
      <w:r w:rsidR="00A01D9C">
        <w:t>,</w:t>
      </w:r>
    </w:p>
    <w:p w:rsidR="00A01D9C" w:rsidRDefault="00DE5CAA" w:rsidP="00086E3E">
      <w:pPr>
        <w:pStyle w:val="Akapitzlist"/>
        <w:spacing w:after="240"/>
        <w:ind w:left="0"/>
        <w:contextualSpacing/>
      </w:pPr>
      <w:r>
        <w:rPr>
          <w:rFonts w:ascii="Times New Roman" w:hAnsi="Times New Roman"/>
          <w:i/>
        </w:rPr>
        <w:t>U</w:t>
      </w:r>
      <w:r>
        <w:rPr>
          <w:rFonts w:ascii="Times New Roman" w:hAnsi="Times New Roman"/>
          <w:i/>
          <w:vertAlign w:val="subscript"/>
        </w:rPr>
        <w:t>j</w:t>
      </w:r>
      <w:r w:rsidR="00A01D9C">
        <w:t xml:space="preserve"> </w:t>
      </w:r>
      <w:r w:rsidR="00086E3E">
        <w:t> </w:t>
      </w:r>
      <w:r w:rsidR="00A01D9C">
        <w:t xml:space="preserve">– </w:t>
      </w:r>
      <w:r>
        <w:t>niepewność oznaczonego stężenia składnika „</w:t>
      </w:r>
      <w:r w:rsidRPr="00A01D9C">
        <w:rPr>
          <w:rFonts w:ascii="Times New Roman" w:hAnsi="Times New Roman"/>
          <w:i/>
        </w:rPr>
        <w:t>j</w:t>
      </w:r>
      <w:r>
        <w:t>” (zob. pkt 9.5).</w:t>
      </w:r>
    </w:p>
    <w:p w:rsidR="00E573BC" w:rsidRDefault="00DE5CAA" w:rsidP="00086E3E">
      <w:pPr>
        <w:pStyle w:val="Tekstpodstawowy2"/>
        <w:spacing w:after="240"/>
        <w:ind w:left="12"/>
        <w:jc w:val="both"/>
        <w:rPr>
          <w:rFonts w:cs="Arial"/>
          <w:b w:val="0"/>
          <w:szCs w:val="20"/>
        </w:rPr>
      </w:pPr>
      <w:r>
        <w:rPr>
          <w:rFonts w:cs="Arial"/>
          <w:b w:val="0"/>
          <w:szCs w:val="20"/>
        </w:rPr>
        <w:t xml:space="preserve">Stężenie oznaczonego składnika można prezentować jak poniżej. </w:t>
      </w:r>
    </w:p>
    <w:p w:rsidR="00DE5CAA" w:rsidRDefault="00DE5CAA" w:rsidP="00086E3E">
      <w:pPr>
        <w:pStyle w:val="Tekstpodstawowy2"/>
        <w:numPr>
          <w:ilvl w:val="0"/>
          <w:numId w:val="18"/>
        </w:numPr>
        <w:spacing w:after="240"/>
        <w:jc w:val="both"/>
        <w:rPr>
          <w:rFonts w:cs="Arial"/>
          <w:b w:val="0"/>
          <w:szCs w:val="20"/>
        </w:rPr>
      </w:pPr>
      <w:r>
        <w:rPr>
          <w:rFonts w:cs="Arial"/>
          <w:b w:val="0"/>
          <w:szCs w:val="20"/>
        </w:rPr>
        <w:t>Jako ułamek molowy lub procent molowy danego związku siarki,</w:t>
      </w:r>
    </w:p>
    <w:p w:rsidR="00DE5CAA" w:rsidRDefault="00DE5CAA" w:rsidP="00086E3E">
      <w:pPr>
        <w:pStyle w:val="Tekstpodstawowy2"/>
        <w:numPr>
          <w:ilvl w:val="0"/>
          <w:numId w:val="18"/>
        </w:numPr>
        <w:spacing w:after="240"/>
        <w:jc w:val="both"/>
        <w:rPr>
          <w:rFonts w:cs="Arial"/>
          <w:b w:val="0"/>
          <w:szCs w:val="20"/>
        </w:rPr>
      </w:pPr>
      <w:r>
        <w:rPr>
          <w:rFonts w:cs="Arial"/>
          <w:b w:val="0"/>
          <w:szCs w:val="20"/>
        </w:rPr>
        <w:t>Jako ułamek molowy lub procent molowy siarki elementarnej w danym związku:</w:t>
      </w:r>
    </w:p>
    <w:p w:rsidR="00DE5CAA" w:rsidRPr="00086E3E" w:rsidRDefault="00AC2329" w:rsidP="00DE5CAA">
      <w:pPr>
        <w:pStyle w:val="Tekstpodstawowy2"/>
        <w:ind w:left="372"/>
        <w:jc w:val="both"/>
        <w:rPr>
          <w:b w:val="0"/>
        </w:rPr>
      </w:pPr>
      <w:r w:rsidRPr="00A01D9C">
        <w:rPr>
          <w:position w:val="-14"/>
        </w:rPr>
        <w:object w:dxaOrig="1359" w:dyaOrig="380">
          <v:shape id="_x0000_i1026" type="#_x0000_t75" style="width:68.15pt;height:18.95pt" o:ole="">
            <v:imagedata r:id="rId11" o:title=""/>
          </v:shape>
          <o:OLEObject Type="Embed" ProgID="Equation.3" ShapeID="_x0000_i1026" DrawAspect="Content" ObjectID="_1597586463" r:id="rId12"/>
        </w:object>
      </w:r>
      <w:r>
        <w:t xml:space="preserve">                                                  </w:t>
      </w:r>
      <w:r w:rsidR="00086E3E">
        <w:t xml:space="preserve">                                                                 </w:t>
      </w:r>
      <w:r>
        <w:t xml:space="preserve">     </w:t>
      </w:r>
      <w:r w:rsidRPr="00086E3E">
        <w:rPr>
          <w:b w:val="0"/>
        </w:rPr>
        <w:t>(</w:t>
      </w:r>
      <w:r w:rsidR="00575BD7">
        <w:rPr>
          <w:b w:val="0"/>
        </w:rPr>
        <w:t>10</w:t>
      </w:r>
      <w:r w:rsidRPr="00086E3E">
        <w:rPr>
          <w:b w:val="0"/>
        </w:rPr>
        <w:t>)</w:t>
      </w:r>
    </w:p>
    <w:p w:rsidR="00086E3E" w:rsidRDefault="00086E3E" w:rsidP="00086E3E">
      <w:pPr>
        <w:pStyle w:val="Tekstpodstawowy2"/>
        <w:spacing w:after="240"/>
        <w:ind w:left="372"/>
        <w:jc w:val="both"/>
        <w:rPr>
          <w:b w:val="0"/>
        </w:rPr>
      </w:pPr>
    </w:p>
    <w:p w:rsidR="00AC2329" w:rsidRDefault="00AC2329" w:rsidP="00086E3E">
      <w:pPr>
        <w:pStyle w:val="Tekstpodstawowy2"/>
        <w:spacing w:after="240"/>
        <w:ind w:left="372"/>
        <w:jc w:val="both"/>
        <w:rPr>
          <w:b w:val="0"/>
        </w:rPr>
      </w:pPr>
      <w:r w:rsidRPr="004B6376">
        <w:rPr>
          <w:b w:val="0"/>
        </w:rPr>
        <w:t>gdzie:</w:t>
      </w:r>
    </w:p>
    <w:p w:rsidR="00AC2329" w:rsidRDefault="00AC2329" w:rsidP="00086E3E">
      <w:pPr>
        <w:pStyle w:val="Akapitzlist"/>
        <w:spacing w:after="240"/>
        <w:ind w:left="0" w:firstLine="378"/>
        <w:contextualSpacing/>
      </w:pPr>
      <w:r>
        <w:rPr>
          <w:rFonts w:ascii="Times New Roman" w:hAnsi="Times New Roman"/>
          <w:i/>
        </w:rPr>
        <w:t>l</w:t>
      </w:r>
      <w:r>
        <w:t xml:space="preserve">     – oznacza liczbę atomów siarki w cząsteczce danego związku,</w:t>
      </w:r>
    </w:p>
    <w:p w:rsidR="00AC2329" w:rsidRDefault="00AC2329" w:rsidP="00086E3E">
      <w:pPr>
        <w:pStyle w:val="Akapitzlist"/>
        <w:spacing w:after="240"/>
        <w:ind w:left="0" w:firstLine="378"/>
        <w:contextualSpacing/>
      </w:pPr>
      <w:proofErr w:type="spellStart"/>
      <w:r>
        <w:rPr>
          <w:rFonts w:ascii="Times New Roman" w:hAnsi="Times New Roman"/>
          <w:i/>
        </w:rPr>
        <w:t>x</w:t>
      </w:r>
      <w:r>
        <w:rPr>
          <w:rFonts w:ascii="Times New Roman" w:hAnsi="Times New Roman"/>
          <w:i/>
          <w:vertAlign w:val="subscript"/>
        </w:rPr>
        <w:t>mol</w:t>
      </w:r>
      <w:proofErr w:type="spellEnd"/>
      <w:r w:rsidRPr="00A01D9C">
        <w:rPr>
          <w:vertAlign w:val="subscript"/>
        </w:rPr>
        <w:t xml:space="preserve"> </w:t>
      </w:r>
      <w:r>
        <w:rPr>
          <w:vertAlign w:val="subscript"/>
        </w:rPr>
        <w:t> </w:t>
      </w:r>
      <w:r>
        <w:t xml:space="preserve">– ułamek molowy lub procent molowy danego związku. </w:t>
      </w:r>
    </w:p>
    <w:p w:rsidR="00AC2329" w:rsidRDefault="00AC2329" w:rsidP="00086E3E">
      <w:pPr>
        <w:pStyle w:val="Tekstpodstawowy2"/>
        <w:spacing w:after="240"/>
        <w:ind w:left="372"/>
        <w:jc w:val="both"/>
        <w:rPr>
          <w:rFonts w:cs="Arial"/>
          <w:b w:val="0"/>
          <w:szCs w:val="20"/>
        </w:rPr>
      </w:pPr>
    </w:p>
    <w:p w:rsidR="00DE5CAA" w:rsidRDefault="00AC2329" w:rsidP="00DE5CAA">
      <w:pPr>
        <w:pStyle w:val="Tekstpodstawowy2"/>
        <w:numPr>
          <w:ilvl w:val="0"/>
          <w:numId w:val="18"/>
        </w:numPr>
        <w:jc w:val="both"/>
        <w:rPr>
          <w:rFonts w:cs="Arial"/>
          <w:b w:val="0"/>
          <w:szCs w:val="20"/>
        </w:rPr>
      </w:pPr>
      <w:r>
        <w:rPr>
          <w:rFonts w:cs="Arial"/>
          <w:b w:val="0"/>
          <w:szCs w:val="20"/>
        </w:rPr>
        <w:t>Jako ułamek objętościowy lub procent objętościowy danego związku siarki,</w:t>
      </w:r>
    </w:p>
    <w:p w:rsidR="00AC2329" w:rsidRDefault="00AC2329" w:rsidP="00DE5CAA">
      <w:pPr>
        <w:pStyle w:val="Tekstpodstawowy2"/>
        <w:numPr>
          <w:ilvl w:val="0"/>
          <w:numId w:val="18"/>
        </w:numPr>
        <w:jc w:val="both"/>
        <w:rPr>
          <w:rFonts w:cs="Arial"/>
          <w:b w:val="0"/>
          <w:szCs w:val="20"/>
        </w:rPr>
      </w:pPr>
      <w:r>
        <w:rPr>
          <w:rFonts w:cs="Arial"/>
          <w:b w:val="0"/>
          <w:szCs w:val="20"/>
        </w:rPr>
        <w:t>Jako ułamek objętościowy lub procent objętościowy siarki elementarnej w danym związku:</w:t>
      </w:r>
    </w:p>
    <w:p w:rsidR="00AC2329" w:rsidRDefault="00AC2329" w:rsidP="00AC2329">
      <w:pPr>
        <w:pStyle w:val="Tekstpodstawowy2"/>
        <w:ind w:left="372"/>
        <w:jc w:val="both"/>
        <w:rPr>
          <w:rFonts w:cs="Arial"/>
          <w:b w:val="0"/>
          <w:szCs w:val="20"/>
        </w:rPr>
      </w:pPr>
    </w:p>
    <w:p w:rsidR="00AC2329" w:rsidRDefault="00AC2329" w:rsidP="00AC2329">
      <w:pPr>
        <w:pStyle w:val="Tekstpodstawowy2"/>
        <w:ind w:left="372"/>
        <w:jc w:val="both"/>
      </w:pPr>
      <w:r w:rsidRPr="00A01D9C">
        <w:rPr>
          <w:position w:val="-14"/>
        </w:rPr>
        <w:object w:dxaOrig="1280" w:dyaOrig="380">
          <v:shape id="_x0000_i1027" type="#_x0000_t75" style="width:63.85pt;height:18.95pt" o:ole="">
            <v:imagedata r:id="rId13" o:title=""/>
          </v:shape>
          <o:OLEObject Type="Embed" ProgID="Equation.3" ShapeID="_x0000_i1027" DrawAspect="Content" ObjectID="_1597586464" r:id="rId14"/>
        </w:object>
      </w:r>
      <w:r>
        <w:t xml:space="preserve">                                                 </w:t>
      </w:r>
      <w:r w:rsidR="00086E3E">
        <w:t xml:space="preserve">                                                                   </w:t>
      </w:r>
      <w:r>
        <w:t xml:space="preserve">      </w:t>
      </w:r>
      <w:r w:rsidRPr="00086E3E">
        <w:rPr>
          <w:b w:val="0"/>
        </w:rPr>
        <w:t>(</w:t>
      </w:r>
      <w:r w:rsidR="00575BD7">
        <w:rPr>
          <w:b w:val="0"/>
        </w:rPr>
        <w:t>11</w:t>
      </w:r>
      <w:r w:rsidRPr="00086E3E">
        <w:rPr>
          <w:b w:val="0"/>
        </w:rPr>
        <w:t>)</w:t>
      </w:r>
    </w:p>
    <w:p w:rsidR="00BC68CC" w:rsidRDefault="00BC68CC" w:rsidP="00AC2329">
      <w:pPr>
        <w:pStyle w:val="Tekstpodstawowy2"/>
        <w:ind w:left="372"/>
        <w:jc w:val="both"/>
        <w:rPr>
          <w:b w:val="0"/>
        </w:rPr>
      </w:pPr>
    </w:p>
    <w:p w:rsidR="00AC2329" w:rsidRPr="004B6376" w:rsidRDefault="00AC2329" w:rsidP="00AC2329">
      <w:pPr>
        <w:pStyle w:val="Tekstpodstawowy2"/>
        <w:ind w:left="372"/>
        <w:jc w:val="both"/>
        <w:rPr>
          <w:b w:val="0"/>
        </w:rPr>
      </w:pPr>
      <w:r w:rsidRPr="004B6376">
        <w:rPr>
          <w:b w:val="0"/>
        </w:rPr>
        <w:t>gdzie:</w:t>
      </w:r>
    </w:p>
    <w:p w:rsidR="00AC2329" w:rsidRDefault="00AC2329" w:rsidP="00AC2329">
      <w:pPr>
        <w:pStyle w:val="Akapitzlist"/>
        <w:spacing w:before="0" w:line="276" w:lineRule="auto"/>
        <w:ind w:left="0" w:firstLine="378"/>
        <w:contextualSpacing/>
      </w:pPr>
      <w:r>
        <w:rPr>
          <w:rFonts w:ascii="Times New Roman" w:hAnsi="Times New Roman"/>
          <w:i/>
        </w:rPr>
        <w:t>l</w:t>
      </w:r>
      <w:r>
        <w:t xml:space="preserve">     – oznacza liczbę atomów siarki w cząsteczce danego związku,</w:t>
      </w:r>
    </w:p>
    <w:p w:rsidR="00AC2329" w:rsidRDefault="00AC2329" w:rsidP="00AC2329">
      <w:pPr>
        <w:pStyle w:val="Akapitzlist"/>
        <w:spacing w:before="0" w:line="276" w:lineRule="auto"/>
        <w:ind w:left="0" w:firstLine="378"/>
        <w:contextualSpacing/>
      </w:pPr>
      <w:proofErr w:type="spellStart"/>
      <w:r>
        <w:rPr>
          <w:rFonts w:ascii="Times New Roman" w:hAnsi="Times New Roman"/>
          <w:i/>
        </w:rPr>
        <w:t>x</w:t>
      </w:r>
      <w:r>
        <w:rPr>
          <w:rFonts w:ascii="Times New Roman" w:hAnsi="Times New Roman"/>
          <w:i/>
          <w:vertAlign w:val="subscript"/>
        </w:rPr>
        <w:t>vol</w:t>
      </w:r>
      <w:proofErr w:type="spellEnd"/>
      <w:r w:rsidRPr="00A01D9C">
        <w:rPr>
          <w:vertAlign w:val="subscript"/>
        </w:rPr>
        <w:t xml:space="preserve"> </w:t>
      </w:r>
      <w:r>
        <w:rPr>
          <w:vertAlign w:val="subscript"/>
        </w:rPr>
        <w:t> </w:t>
      </w:r>
      <w:r>
        <w:t xml:space="preserve">– ułamek objętościowy lub procent objętościowy danego związku. </w:t>
      </w:r>
    </w:p>
    <w:p w:rsidR="00AC2329" w:rsidRDefault="00AC2329" w:rsidP="00AC2329">
      <w:pPr>
        <w:pStyle w:val="Tekstpodstawowy2"/>
        <w:ind w:left="372"/>
        <w:jc w:val="both"/>
        <w:rPr>
          <w:rFonts w:cs="Arial"/>
          <w:b w:val="0"/>
          <w:szCs w:val="20"/>
        </w:rPr>
      </w:pPr>
    </w:p>
    <w:p w:rsidR="00AC2329" w:rsidRDefault="00AC2329" w:rsidP="00086E3E">
      <w:pPr>
        <w:pStyle w:val="Tekstpodstawowy2"/>
        <w:numPr>
          <w:ilvl w:val="0"/>
          <w:numId w:val="18"/>
        </w:numPr>
        <w:spacing w:after="240"/>
        <w:jc w:val="both"/>
        <w:rPr>
          <w:rFonts w:cs="Arial"/>
          <w:b w:val="0"/>
          <w:szCs w:val="20"/>
        </w:rPr>
      </w:pPr>
      <w:r>
        <w:rPr>
          <w:rFonts w:cs="Arial"/>
          <w:b w:val="0"/>
          <w:szCs w:val="20"/>
        </w:rPr>
        <w:t>Jako zawartość masową danego związku siarki [mg</w:t>
      </w:r>
      <w:r w:rsidR="00480B88">
        <w:rPr>
          <w:rFonts w:cs="Arial"/>
          <w:b w:val="0"/>
          <w:szCs w:val="20"/>
        </w:rPr>
        <w:t>/m</w:t>
      </w:r>
      <w:r w:rsidR="00480B88" w:rsidRPr="00480B88">
        <w:rPr>
          <w:rFonts w:cs="Arial"/>
          <w:b w:val="0"/>
          <w:szCs w:val="20"/>
          <w:vertAlign w:val="superscript"/>
        </w:rPr>
        <w:t>3</w:t>
      </w:r>
      <w:r w:rsidR="00480B88">
        <w:rPr>
          <w:rFonts w:cs="Arial"/>
          <w:b w:val="0"/>
          <w:szCs w:val="20"/>
        </w:rPr>
        <w:t>] w odniesie</w:t>
      </w:r>
      <w:r w:rsidR="004B6376">
        <w:rPr>
          <w:rFonts w:cs="Arial"/>
          <w:b w:val="0"/>
          <w:szCs w:val="20"/>
        </w:rPr>
        <w:t>niu do jednostki objętoś</w:t>
      </w:r>
      <w:r w:rsidR="00480B88">
        <w:rPr>
          <w:rFonts w:cs="Arial"/>
          <w:b w:val="0"/>
          <w:szCs w:val="20"/>
        </w:rPr>
        <w:t>ci.</w:t>
      </w:r>
    </w:p>
    <w:p w:rsidR="00480B88" w:rsidRDefault="00480B88" w:rsidP="00086E3E">
      <w:pPr>
        <w:spacing w:after="240"/>
        <w:ind w:left="12" w:firstLine="360"/>
        <w:rPr>
          <w:sz w:val="18"/>
          <w:szCs w:val="18"/>
        </w:rPr>
      </w:pPr>
      <w:r>
        <w:rPr>
          <w:sz w:val="18"/>
          <w:szCs w:val="18"/>
        </w:rPr>
        <w:t>UWAGA</w:t>
      </w:r>
      <w:r w:rsidR="004B6376">
        <w:rPr>
          <w:sz w:val="18"/>
          <w:szCs w:val="18"/>
        </w:rPr>
        <w:t> 1</w:t>
      </w:r>
      <w:r w:rsidRPr="00293D43">
        <w:rPr>
          <w:sz w:val="18"/>
          <w:szCs w:val="18"/>
        </w:rPr>
        <w:t>:</w:t>
      </w:r>
      <w:r>
        <w:rPr>
          <w:sz w:val="18"/>
          <w:szCs w:val="18"/>
        </w:rPr>
        <w:t xml:space="preserve"> jako jednostkę objętości przyjmuje się 1m</w:t>
      </w:r>
      <w:r w:rsidRPr="00480B88">
        <w:rPr>
          <w:sz w:val="18"/>
          <w:szCs w:val="18"/>
          <w:vertAlign w:val="superscript"/>
        </w:rPr>
        <w:t>3</w:t>
      </w:r>
      <w:r>
        <w:rPr>
          <w:sz w:val="18"/>
          <w:szCs w:val="18"/>
        </w:rPr>
        <w:t xml:space="preserve"> w warunkach normalnych [</w:t>
      </w:r>
      <w:r w:rsidR="00F3262F">
        <w:rPr>
          <w:sz w:val="18"/>
          <w:szCs w:val="18"/>
        </w:rPr>
        <w:t>11</w:t>
      </w:r>
      <w:r>
        <w:rPr>
          <w:sz w:val="18"/>
          <w:szCs w:val="18"/>
        </w:rPr>
        <w:t xml:space="preserve">]. </w:t>
      </w:r>
    </w:p>
    <w:p w:rsidR="004B6376" w:rsidRDefault="004B6376" w:rsidP="004B6376">
      <w:pPr>
        <w:pStyle w:val="Tekstpodstawowy2"/>
        <w:numPr>
          <w:ilvl w:val="0"/>
          <w:numId w:val="18"/>
        </w:numPr>
        <w:jc w:val="both"/>
        <w:rPr>
          <w:rFonts w:cs="Arial"/>
          <w:b w:val="0"/>
          <w:szCs w:val="20"/>
        </w:rPr>
      </w:pPr>
      <w:r>
        <w:rPr>
          <w:rFonts w:cs="Arial"/>
          <w:b w:val="0"/>
          <w:szCs w:val="20"/>
        </w:rPr>
        <w:t>Jako zawartość masową siarki elementarnej [mg/m</w:t>
      </w:r>
      <w:r w:rsidRPr="00480B88">
        <w:rPr>
          <w:rFonts w:cs="Arial"/>
          <w:b w:val="0"/>
          <w:szCs w:val="20"/>
          <w:vertAlign w:val="superscript"/>
        </w:rPr>
        <w:t>3</w:t>
      </w:r>
      <w:r>
        <w:rPr>
          <w:rFonts w:cs="Arial"/>
          <w:b w:val="0"/>
          <w:szCs w:val="20"/>
        </w:rPr>
        <w:t>] w odniesieniu do jednostki objętości:</w:t>
      </w:r>
    </w:p>
    <w:p w:rsidR="00AC2329" w:rsidRDefault="00AC2329" w:rsidP="00AC2329">
      <w:pPr>
        <w:pStyle w:val="Tekstpodstawowy2"/>
        <w:jc w:val="both"/>
        <w:rPr>
          <w:rFonts w:cs="Arial"/>
          <w:b w:val="0"/>
          <w:szCs w:val="20"/>
        </w:rPr>
      </w:pPr>
    </w:p>
    <w:p w:rsidR="004B6376" w:rsidRPr="00F3262F" w:rsidRDefault="004B6376" w:rsidP="004B6376">
      <w:pPr>
        <w:pStyle w:val="Tekstpodstawowy2"/>
        <w:ind w:left="372"/>
        <w:jc w:val="both"/>
        <w:rPr>
          <w:b w:val="0"/>
        </w:rPr>
      </w:pPr>
      <w:r w:rsidRPr="004B6376">
        <w:rPr>
          <w:position w:val="-24"/>
        </w:rPr>
        <w:object w:dxaOrig="1260" w:dyaOrig="620">
          <v:shape id="_x0000_i1028" type="#_x0000_t75" style="width:62.7pt;height:30.95pt" o:ole="">
            <v:imagedata r:id="rId15" o:title=""/>
          </v:shape>
          <o:OLEObject Type="Embed" ProgID="Equation.3" ShapeID="_x0000_i1028" DrawAspect="Content" ObjectID="_1597586465" r:id="rId16"/>
        </w:object>
      </w:r>
      <w:r>
        <w:t xml:space="preserve">                                                </w:t>
      </w:r>
      <w:r w:rsidR="00F3262F">
        <w:t xml:space="preserve">                                                                   </w:t>
      </w:r>
      <w:r>
        <w:t xml:space="preserve">       </w:t>
      </w:r>
      <w:r w:rsidRPr="00F3262F">
        <w:rPr>
          <w:b w:val="0"/>
        </w:rPr>
        <w:t>(</w:t>
      </w:r>
      <w:r w:rsidR="00575BD7">
        <w:rPr>
          <w:b w:val="0"/>
        </w:rPr>
        <w:t>12</w:t>
      </w:r>
      <w:r w:rsidRPr="00F3262F">
        <w:rPr>
          <w:b w:val="0"/>
        </w:rPr>
        <w:t>)</w:t>
      </w:r>
    </w:p>
    <w:p w:rsidR="00BC68CC" w:rsidRDefault="00BC68CC" w:rsidP="004B6376">
      <w:pPr>
        <w:pStyle w:val="Tekstpodstawowy2"/>
        <w:ind w:left="372"/>
        <w:jc w:val="both"/>
        <w:rPr>
          <w:b w:val="0"/>
        </w:rPr>
      </w:pPr>
    </w:p>
    <w:p w:rsidR="004B6376" w:rsidRPr="004B6376" w:rsidRDefault="004B6376" w:rsidP="00F3262F">
      <w:pPr>
        <w:pStyle w:val="Tekstpodstawowy2"/>
        <w:spacing w:after="240"/>
        <w:ind w:left="372"/>
        <w:jc w:val="both"/>
        <w:rPr>
          <w:b w:val="0"/>
        </w:rPr>
      </w:pPr>
      <w:r w:rsidRPr="004B6376">
        <w:rPr>
          <w:b w:val="0"/>
        </w:rPr>
        <w:t>gdzie:</w:t>
      </w:r>
    </w:p>
    <w:p w:rsidR="004B6376" w:rsidRDefault="004B6376" w:rsidP="00F3262F">
      <w:pPr>
        <w:pStyle w:val="Akapitzlist"/>
        <w:spacing w:after="240"/>
        <w:ind w:left="0" w:firstLine="378"/>
        <w:contextualSpacing/>
      </w:pPr>
      <w:r>
        <w:rPr>
          <w:rFonts w:ascii="Times New Roman" w:hAnsi="Times New Roman"/>
          <w:i/>
        </w:rPr>
        <w:t>m</w:t>
      </w:r>
      <w:r>
        <w:t>   – oznacza zawartość masową danego związku siarki w odniesieniu do jednostki objętości,</w:t>
      </w:r>
    </w:p>
    <w:p w:rsidR="004B6376" w:rsidRDefault="004B6376" w:rsidP="00F3262F">
      <w:pPr>
        <w:pStyle w:val="Akapitzlist"/>
        <w:spacing w:after="240"/>
        <w:ind w:left="0" w:firstLine="378"/>
        <w:contextualSpacing/>
      </w:pPr>
      <w:r>
        <w:rPr>
          <w:rFonts w:ascii="Times New Roman" w:hAnsi="Times New Roman"/>
          <w:i/>
        </w:rPr>
        <w:lastRenderedPageBreak/>
        <w:t>M</w:t>
      </w:r>
      <w:r w:rsidRPr="00A01D9C">
        <w:rPr>
          <w:vertAlign w:val="subscript"/>
        </w:rPr>
        <w:t xml:space="preserve"> </w:t>
      </w:r>
      <w:r>
        <w:rPr>
          <w:vertAlign w:val="subscript"/>
        </w:rPr>
        <w:t>   </w:t>
      </w:r>
      <w:r>
        <w:t xml:space="preserve">– masa molowa danego związku siarki (zob. Załącznik A), </w:t>
      </w:r>
    </w:p>
    <w:p w:rsidR="00BC68CC" w:rsidRDefault="004B6376" w:rsidP="00F3262F">
      <w:pPr>
        <w:pStyle w:val="Akapitzlist"/>
        <w:spacing w:after="240"/>
        <w:ind w:left="0" w:firstLine="378"/>
        <w:contextualSpacing/>
      </w:pPr>
      <w:r>
        <w:rPr>
          <w:rFonts w:ascii="Times New Roman" w:hAnsi="Times New Roman"/>
          <w:i/>
        </w:rPr>
        <w:t>M</w:t>
      </w:r>
      <w:r>
        <w:rPr>
          <w:rFonts w:ascii="Times New Roman" w:hAnsi="Times New Roman"/>
          <w:i/>
          <w:vertAlign w:val="subscript"/>
        </w:rPr>
        <w:t>S</w:t>
      </w:r>
      <w:r w:rsidRPr="00A01D9C">
        <w:rPr>
          <w:vertAlign w:val="subscript"/>
        </w:rPr>
        <w:t xml:space="preserve"> </w:t>
      </w:r>
      <w:r w:rsidR="00BC68CC">
        <w:rPr>
          <w:vertAlign w:val="subscript"/>
        </w:rPr>
        <w:t> </w:t>
      </w:r>
      <w:r>
        <w:t>–</w:t>
      </w:r>
      <w:r w:rsidR="00BC68CC">
        <w:t> </w:t>
      </w:r>
      <w:r>
        <w:t>sumaryczna masa atomowa siarki w danym związku siarki (</w:t>
      </w:r>
      <w:r w:rsidR="008A6041">
        <w:t>dla cząsteczek z jednym atomem</w:t>
      </w:r>
      <w:r w:rsidR="00BC68CC">
        <w:t xml:space="preserve"> </w:t>
      </w:r>
    </w:p>
    <w:p w:rsidR="004B6376" w:rsidRDefault="00BC68CC" w:rsidP="00F3262F">
      <w:pPr>
        <w:pStyle w:val="Akapitzlist"/>
        <w:spacing w:after="240"/>
        <w:ind w:left="0" w:firstLine="378"/>
        <w:contextualSpacing/>
      </w:pPr>
      <w:r>
        <w:t>        </w:t>
      </w:r>
      <w:r w:rsidR="008A6041" w:rsidRPr="00F3262F">
        <w:t xml:space="preserve">siarki </w:t>
      </w:r>
      <w:r w:rsidR="008A6041" w:rsidRPr="00F3262F">
        <w:rPr>
          <w:rFonts w:ascii="Times New Roman" w:hAnsi="Times New Roman"/>
          <w:i/>
        </w:rPr>
        <w:t>M</w:t>
      </w:r>
      <w:r w:rsidR="005517B1" w:rsidRPr="00F3262F">
        <w:rPr>
          <w:rFonts w:ascii="Times New Roman" w:hAnsi="Times New Roman"/>
          <w:i/>
          <w:vertAlign w:val="subscript"/>
        </w:rPr>
        <w:t>S</w:t>
      </w:r>
      <w:r w:rsidR="003155A0" w:rsidRPr="00F3262F">
        <w:rPr>
          <w:rFonts w:ascii="Times New Roman" w:hAnsi="Times New Roman"/>
          <w:i/>
        </w:rPr>
        <w:t> </w:t>
      </w:r>
      <w:r w:rsidR="008A6041" w:rsidRPr="00F3262F">
        <w:t>=</w:t>
      </w:r>
      <w:r w:rsidR="003155A0" w:rsidRPr="00F3262F">
        <w:t> </w:t>
      </w:r>
      <w:r w:rsidR="008A6041" w:rsidRPr="00F3262F">
        <w:t>32,07</w:t>
      </w:r>
      <w:r w:rsidR="003155A0" w:rsidRPr="00F3262F">
        <w:t> </w:t>
      </w:r>
      <w:r w:rsidR="008A6041" w:rsidRPr="00F3262F">
        <w:t>g/mol [</w:t>
      </w:r>
      <w:r w:rsidR="00F3262F" w:rsidRPr="00F3262F">
        <w:t>12</w:t>
      </w:r>
      <w:r w:rsidR="008A6041" w:rsidRPr="00F3262F">
        <w:t>]).</w:t>
      </w:r>
      <w:r w:rsidR="004B6376">
        <w:t xml:space="preserve"> </w:t>
      </w:r>
    </w:p>
    <w:p w:rsidR="003155A0" w:rsidRDefault="003155A0" w:rsidP="004B6376">
      <w:pPr>
        <w:pStyle w:val="Akapitzlist"/>
        <w:spacing w:before="0" w:line="276" w:lineRule="auto"/>
        <w:ind w:left="0" w:firstLine="378"/>
        <w:contextualSpacing/>
      </w:pPr>
    </w:p>
    <w:p w:rsidR="003155A0" w:rsidRDefault="003155A0" w:rsidP="00F3262F">
      <w:pPr>
        <w:pStyle w:val="Tekstpodstawowy2"/>
        <w:numPr>
          <w:ilvl w:val="0"/>
          <w:numId w:val="18"/>
        </w:numPr>
        <w:spacing w:after="240"/>
        <w:jc w:val="both"/>
        <w:rPr>
          <w:rFonts w:cs="Arial"/>
          <w:b w:val="0"/>
          <w:szCs w:val="20"/>
        </w:rPr>
      </w:pPr>
      <w:r>
        <w:rPr>
          <w:rFonts w:cs="Arial"/>
          <w:b w:val="0"/>
          <w:szCs w:val="20"/>
        </w:rPr>
        <w:t>W częściach na milion masowy (</w:t>
      </w:r>
      <w:proofErr w:type="spellStart"/>
      <w:r>
        <w:rPr>
          <w:rFonts w:cs="Arial"/>
          <w:b w:val="0"/>
          <w:szCs w:val="20"/>
        </w:rPr>
        <w:t>ppm</w:t>
      </w:r>
      <w:r w:rsidR="005517B1">
        <w:rPr>
          <w:rFonts w:cs="Arial"/>
          <w:b w:val="0"/>
          <w:szCs w:val="20"/>
        </w:rPr>
        <w:t>m</w:t>
      </w:r>
      <w:proofErr w:type="spellEnd"/>
      <w:r>
        <w:rPr>
          <w:rFonts w:cs="Arial"/>
          <w:b w:val="0"/>
          <w:szCs w:val="20"/>
        </w:rPr>
        <w:t>) lub objętościowy (</w:t>
      </w:r>
      <w:proofErr w:type="spellStart"/>
      <w:r>
        <w:rPr>
          <w:rFonts w:cs="Arial"/>
          <w:b w:val="0"/>
          <w:szCs w:val="20"/>
        </w:rPr>
        <w:t>pp</w:t>
      </w:r>
      <w:r w:rsidR="005517B1">
        <w:rPr>
          <w:rFonts w:cs="Arial"/>
          <w:b w:val="0"/>
          <w:szCs w:val="20"/>
        </w:rPr>
        <w:t>m</w:t>
      </w:r>
      <w:r>
        <w:rPr>
          <w:rFonts w:cs="Arial"/>
          <w:b w:val="0"/>
          <w:szCs w:val="20"/>
        </w:rPr>
        <w:t>v</w:t>
      </w:r>
      <w:proofErr w:type="spellEnd"/>
      <w:r>
        <w:rPr>
          <w:rFonts w:cs="Arial"/>
          <w:b w:val="0"/>
          <w:szCs w:val="20"/>
        </w:rPr>
        <w:t xml:space="preserve">). </w:t>
      </w:r>
    </w:p>
    <w:p w:rsidR="003155A0" w:rsidRDefault="003155A0" w:rsidP="00F3262F">
      <w:pPr>
        <w:spacing w:after="240"/>
        <w:ind w:left="12"/>
        <w:rPr>
          <w:sz w:val="18"/>
          <w:szCs w:val="18"/>
        </w:rPr>
      </w:pPr>
      <w:r>
        <w:rPr>
          <w:sz w:val="18"/>
          <w:szCs w:val="18"/>
        </w:rPr>
        <w:t>UWAGA 2</w:t>
      </w:r>
      <w:r w:rsidRPr="00293D43">
        <w:rPr>
          <w:sz w:val="18"/>
          <w:szCs w:val="18"/>
        </w:rPr>
        <w:t>:</w:t>
      </w:r>
      <w:r>
        <w:rPr>
          <w:sz w:val="18"/>
          <w:szCs w:val="18"/>
        </w:rPr>
        <w:t xml:space="preserve"> dla zawartości związków siarki w gazach do 100 mg/m</w:t>
      </w:r>
      <w:r w:rsidRPr="003155A0">
        <w:rPr>
          <w:sz w:val="18"/>
          <w:szCs w:val="18"/>
          <w:vertAlign w:val="superscript"/>
        </w:rPr>
        <w:t>3</w:t>
      </w:r>
      <w:r>
        <w:rPr>
          <w:sz w:val="18"/>
          <w:szCs w:val="18"/>
        </w:rPr>
        <w:t xml:space="preserve"> w przybliżeniu przyjmuje się liczbowo jednakową zawartość związków siarki wyrażaną w [</w:t>
      </w:r>
      <w:proofErr w:type="spellStart"/>
      <w:r>
        <w:rPr>
          <w:sz w:val="18"/>
          <w:szCs w:val="18"/>
        </w:rPr>
        <w:t>ppm</w:t>
      </w:r>
      <w:r w:rsidR="005517B1">
        <w:rPr>
          <w:sz w:val="18"/>
          <w:szCs w:val="18"/>
        </w:rPr>
        <w:t>m</w:t>
      </w:r>
      <w:proofErr w:type="spellEnd"/>
      <w:r>
        <w:rPr>
          <w:sz w:val="18"/>
          <w:szCs w:val="18"/>
        </w:rPr>
        <w:t>] i [</w:t>
      </w:r>
      <w:proofErr w:type="spellStart"/>
      <w:r>
        <w:rPr>
          <w:sz w:val="18"/>
          <w:szCs w:val="18"/>
        </w:rPr>
        <w:t>pp</w:t>
      </w:r>
      <w:r w:rsidR="005517B1">
        <w:rPr>
          <w:sz w:val="18"/>
          <w:szCs w:val="18"/>
        </w:rPr>
        <w:t>m</w:t>
      </w:r>
      <w:r>
        <w:rPr>
          <w:sz w:val="18"/>
          <w:szCs w:val="18"/>
        </w:rPr>
        <w:t>v</w:t>
      </w:r>
      <w:proofErr w:type="spellEnd"/>
      <w:r>
        <w:rPr>
          <w:sz w:val="18"/>
          <w:szCs w:val="18"/>
        </w:rPr>
        <w:t xml:space="preserve">]. </w:t>
      </w:r>
    </w:p>
    <w:p w:rsidR="003155A0" w:rsidRDefault="003155A0" w:rsidP="00F3262F">
      <w:pPr>
        <w:spacing w:after="240"/>
        <w:ind w:left="12"/>
        <w:rPr>
          <w:sz w:val="18"/>
          <w:szCs w:val="18"/>
        </w:rPr>
      </w:pPr>
      <w:r>
        <w:rPr>
          <w:sz w:val="18"/>
          <w:szCs w:val="18"/>
        </w:rPr>
        <w:t>UWAGA 3</w:t>
      </w:r>
      <w:r w:rsidRPr="00293D43">
        <w:rPr>
          <w:sz w:val="18"/>
          <w:szCs w:val="18"/>
        </w:rPr>
        <w:t>:</w:t>
      </w:r>
      <w:r>
        <w:rPr>
          <w:sz w:val="18"/>
          <w:szCs w:val="18"/>
        </w:rPr>
        <w:t xml:space="preserve"> w częściach na milion można wyrażać odpowiednio zawartość związku siarki lub zawartość w odniesieniu do siarki elementarnej. Pomocnym może być wzór przeliczeniowy:</w:t>
      </w:r>
    </w:p>
    <w:p w:rsidR="003155A0" w:rsidRDefault="0088777F" w:rsidP="00832870">
      <w:pPr>
        <w:ind w:left="426"/>
        <w:rPr>
          <w:sz w:val="18"/>
          <w:szCs w:val="18"/>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ppmm(ppmv)</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m[</m:t>
            </m:r>
            <m:f>
              <m:fPr>
                <m:type m:val="lin"/>
                <m:ctrlPr>
                  <w:rPr>
                    <w:rFonts w:ascii="Cambria Math" w:hAnsi="Cambria Math"/>
                    <w:i/>
                    <w:sz w:val="18"/>
                    <w:szCs w:val="18"/>
                  </w:rPr>
                </m:ctrlPr>
              </m:fPr>
              <m:num>
                <m:r>
                  <w:rPr>
                    <w:rFonts w:ascii="Cambria Math" w:hAnsi="Cambria Math"/>
                    <w:sz w:val="18"/>
                    <w:szCs w:val="18"/>
                  </w:rPr>
                  <m:t>mg</m:t>
                </m:r>
              </m:num>
              <m:den>
                <m:sSup>
                  <m:sSupPr>
                    <m:ctrlPr>
                      <w:rPr>
                        <w:rFonts w:ascii="Cambria Math" w:hAnsi="Cambria Math"/>
                        <w:i/>
                        <w:sz w:val="18"/>
                        <w:szCs w:val="18"/>
                      </w:rPr>
                    </m:ctrlPr>
                  </m:sSupPr>
                  <m:e>
                    <m:r>
                      <w:rPr>
                        <w:rFonts w:ascii="Cambria Math" w:hAnsi="Cambria Math"/>
                        <w:sz w:val="18"/>
                        <w:szCs w:val="18"/>
                      </w:rPr>
                      <m:t>m</m:t>
                    </m:r>
                  </m:e>
                  <m:sup>
                    <m:r>
                      <w:rPr>
                        <w:rFonts w:ascii="Cambria Math" w:hAnsi="Cambria Math"/>
                        <w:sz w:val="18"/>
                        <w:szCs w:val="18"/>
                      </w:rPr>
                      <m:t>3</m:t>
                    </m:r>
                  </m:sup>
                </m:sSup>
              </m:den>
            </m:f>
            <m:r>
              <w:rPr>
                <w:rFonts w:ascii="Cambria Math" w:hAnsi="Cambria Math"/>
                <w:sz w:val="18"/>
                <w:szCs w:val="18"/>
              </w:rPr>
              <m:t>]</m:t>
            </m:r>
          </m:num>
          <m:den>
            <m:r>
              <w:rPr>
                <w:rFonts w:ascii="Cambria Math" w:hAnsi="Cambria Math"/>
                <w:sz w:val="18"/>
                <w:szCs w:val="18"/>
              </w:rPr>
              <m:t>22,4</m:t>
            </m:r>
          </m:den>
        </m:f>
      </m:oMath>
      <w:r w:rsidR="004C69E0">
        <w:rPr>
          <w:sz w:val="18"/>
          <w:szCs w:val="18"/>
        </w:rPr>
        <w:t xml:space="preserve">   </w:t>
      </w:r>
      <w:r w:rsidR="00832870">
        <w:rPr>
          <w:sz w:val="18"/>
          <w:szCs w:val="18"/>
        </w:rPr>
        <w:t xml:space="preserve">                                                                                                                            </w:t>
      </w:r>
      <w:r w:rsidR="004C69E0">
        <w:rPr>
          <w:sz w:val="18"/>
          <w:szCs w:val="18"/>
        </w:rPr>
        <w:t>(</w:t>
      </w:r>
      <w:r w:rsidR="00575BD7">
        <w:rPr>
          <w:sz w:val="18"/>
          <w:szCs w:val="18"/>
        </w:rPr>
        <w:t>13</w:t>
      </w:r>
      <w:r w:rsidR="004C69E0">
        <w:rPr>
          <w:sz w:val="18"/>
          <w:szCs w:val="18"/>
        </w:rPr>
        <w:t>)</w:t>
      </w:r>
    </w:p>
    <w:p w:rsidR="00BC68CC" w:rsidRDefault="00BC68CC" w:rsidP="004C69E0">
      <w:pPr>
        <w:pStyle w:val="Akapitzlist"/>
        <w:spacing w:before="0" w:line="276" w:lineRule="auto"/>
        <w:ind w:left="0"/>
        <w:contextualSpacing/>
        <w:rPr>
          <w:sz w:val="18"/>
          <w:szCs w:val="18"/>
        </w:rPr>
      </w:pPr>
    </w:p>
    <w:p w:rsidR="003155A0" w:rsidRPr="004C69E0" w:rsidRDefault="004C69E0" w:rsidP="00F3262F">
      <w:pPr>
        <w:pStyle w:val="Akapitzlist"/>
        <w:spacing w:after="240"/>
        <w:ind w:left="0"/>
        <w:contextualSpacing/>
        <w:rPr>
          <w:sz w:val="18"/>
          <w:szCs w:val="18"/>
        </w:rPr>
      </w:pPr>
      <w:r>
        <w:rPr>
          <w:sz w:val="18"/>
          <w:szCs w:val="18"/>
        </w:rPr>
        <w:t>g</w:t>
      </w:r>
      <w:r w:rsidRPr="004C69E0">
        <w:rPr>
          <w:sz w:val="18"/>
          <w:szCs w:val="18"/>
        </w:rPr>
        <w:t>dzie</w:t>
      </w:r>
      <w:r>
        <w:rPr>
          <w:sz w:val="18"/>
          <w:szCs w:val="18"/>
        </w:rPr>
        <w:t xml:space="preserve"> </w:t>
      </w:r>
      <w:proofErr w:type="spellStart"/>
      <w:r w:rsidRPr="004C69E0">
        <w:rPr>
          <w:rFonts w:ascii="Times New Roman" w:hAnsi="Times New Roman"/>
          <w:i/>
          <w:sz w:val="18"/>
          <w:szCs w:val="18"/>
        </w:rPr>
        <w:t>X</w:t>
      </w:r>
      <w:r w:rsidRPr="004C69E0">
        <w:rPr>
          <w:rFonts w:ascii="Times New Roman" w:hAnsi="Times New Roman"/>
          <w:i/>
          <w:sz w:val="18"/>
          <w:szCs w:val="18"/>
          <w:vertAlign w:val="subscript"/>
        </w:rPr>
        <w:t>ppm</w:t>
      </w:r>
      <w:r w:rsidR="00832870">
        <w:rPr>
          <w:rFonts w:ascii="Times New Roman" w:hAnsi="Times New Roman"/>
          <w:i/>
          <w:sz w:val="18"/>
          <w:szCs w:val="18"/>
          <w:vertAlign w:val="subscript"/>
        </w:rPr>
        <w:t>m</w:t>
      </w:r>
      <w:proofErr w:type="spellEnd"/>
      <w:r>
        <w:rPr>
          <w:sz w:val="18"/>
          <w:szCs w:val="18"/>
        </w:rPr>
        <w:t xml:space="preserve"> lub analogicznie </w:t>
      </w:r>
      <w:proofErr w:type="spellStart"/>
      <w:r w:rsidRPr="004C69E0">
        <w:rPr>
          <w:rFonts w:ascii="Times New Roman" w:hAnsi="Times New Roman"/>
          <w:i/>
          <w:sz w:val="18"/>
          <w:szCs w:val="18"/>
        </w:rPr>
        <w:t>X</w:t>
      </w:r>
      <w:r w:rsidRPr="004C69E0">
        <w:rPr>
          <w:rFonts w:ascii="Times New Roman" w:hAnsi="Times New Roman"/>
          <w:i/>
          <w:sz w:val="18"/>
          <w:szCs w:val="18"/>
          <w:vertAlign w:val="subscript"/>
        </w:rPr>
        <w:t>pp</w:t>
      </w:r>
      <w:r w:rsidR="00832870">
        <w:rPr>
          <w:rFonts w:ascii="Times New Roman" w:hAnsi="Times New Roman"/>
          <w:i/>
          <w:sz w:val="18"/>
          <w:szCs w:val="18"/>
          <w:vertAlign w:val="subscript"/>
        </w:rPr>
        <w:t>m</w:t>
      </w:r>
      <w:r w:rsidRPr="004C69E0">
        <w:rPr>
          <w:rFonts w:ascii="Times New Roman" w:hAnsi="Times New Roman"/>
          <w:i/>
          <w:sz w:val="18"/>
          <w:szCs w:val="18"/>
          <w:vertAlign w:val="subscript"/>
        </w:rPr>
        <w:t>v</w:t>
      </w:r>
      <w:proofErr w:type="spellEnd"/>
      <w:r>
        <w:rPr>
          <w:sz w:val="18"/>
          <w:szCs w:val="18"/>
        </w:rPr>
        <w:t xml:space="preserve"> oznacza wartość stężenia wyrażoną w częściach na milion a 22,4 oznacza przybliżoną </w:t>
      </w:r>
      <w:r w:rsidR="00A526FD">
        <w:rPr>
          <w:sz w:val="18"/>
          <w:szCs w:val="18"/>
        </w:rPr>
        <w:t>objętość (w [dm</w:t>
      </w:r>
      <w:r w:rsidR="00A526FD" w:rsidRPr="00A27DA9">
        <w:rPr>
          <w:sz w:val="18"/>
          <w:szCs w:val="18"/>
          <w:vertAlign w:val="superscript"/>
        </w:rPr>
        <w:t>3</w:t>
      </w:r>
      <w:r w:rsidR="00A526FD">
        <w:rPr>
          <w:sz w:val="18"/>
          <w:szCs w:val="18"/>
        </w:rPr>
        <w:t xml:space="preserve">]) jednego mola gazu w warunkach normalnych. </w:t>
      </w:r>
      <w:r w:rsidRPr="004C69E0">
        <w:rPr>
          <w:sz w:val="18"/>
          <w:szCs w:val="18"/>
        </w:rPr>
        <w:t xml:space="preserve"> </w:t>
      </w:r>
    </w:p>
    <w:p w:rsidR="00DE5CAA" w:rsidRDefault="00DE5CAA" w:rsidP="00DE5CAA">
      <w:pPr>
        <w:pStyle w:val="Tekstpodstawowy2"/>
        <w:ind w:left="372"/>
        <w:jc w:val="both"/>
        <w:rPr>
          <w:rFonts w:cs="Arial"/>
          <w:b w:val="0"/>
          <w:szCs w:val="20"/>
        </w:rPr>
      </w:pPr>
    </w:p>
    <w:p w:rsidR="00307F65" w:rsidRPr="005066F8" w:rsidRDefault="00480812" w:rsidP="00307F65">
      <w:pPr>
        <w:rPr>
          <w:b/>
        </w:rPr>
      </w:pPr>
      <w:r>
        <w:rPr>
          <w:b/>
        </w:rPr>
        <w:t>9.5</w:t>
      </w:r>
      <w:r w:rsidR="00307F65">
        <w:rPr>
          <w:b/>
        </w:rPr>
        <w:t xml:space="preserve"> </w:t>
      </w:r>
      <w:r w:rsidR="00307F65" w:rsidRPr="00701EA5">
        <w:rPr>
          <w:b/>
        </w:rPr>
        <w:t>Szacowanie niepewności</w:t>
      </w:r>
    </w:p>
    <w:p w:rsidR="00360055" w:rsidRDefault="00360055" w:rsidP="00C117C2">
      <w:pPr>
        <w:spacing w:after="240"/>
      </w:pPr>
      <w:r>
        <w:t>W oznaczaniu zawartości związków siarki w gazach ziemnych występują poniższe źródła niepewności wyniku końcowego.</w:t>
      </w:r>
    </w:p>
    <w:p w:rsidR="00360055" w:rsidRDefault="00307F65" w:rsidP="00C117C2">
      <w:pPr>
        <w:pStyle w:val="Akapitzlist"/>
        <w:numPr>
          <w:ilvl w:val="0"/>
          <w:numId w:val="17"/>
        </w:numPr>
        <w:spacing w:after="240"/>
        <w:ind w:left="567" w:hanging="567"/>
        <w:contextualSpacing/>
      </w:pPr>
      <w:r>
        <w:t xml:space="preserve">Niepewność </w:t>
      </w:r>
      <w:r w:rsidR="00360055">
        <w:t xml:space="preserve">związana z metodą poboru próbki, w tym przede wszystkim wpływ: </w:t>
      </w:r>
      <w:r>
        <w:t>rodzaj</w:t>
      </w:r>
      <w:r w:rsidR="00360055">
        <w:t xml:space="preserve">u i czystości próbników, sposobu transportu i przechowywania </w:t>
      </w:r>
      <w:r>
        <w:t xml:space="preserve">próbek. </w:t>
      </w:r>
      <w:r w:rsidR="00360055">
        <w:t>Przy konsekwentnym stosowaniu zasad podanych w pkt. 5.2.1 - 5.2.4 niniejszego standardu można uznać, że te składow</w:t>
      </w:r>
      <w:r w:rsidR="005F2659">
        <w:t>e</w:t>
      </w:r>
      <w:r w:rsidR="00360055">
        <w:t xml:space="preserve"> niepewności </w:t>
      </w:r>
      <w:r w:rsidR="005F2659">
        <w:t xml:space="preserve">są </w:t>
      </w:r>
      <w:r w:rsidR="00360055">
        <w:t>nieistotn</w:t>
      </w:r>
      <w:r w:rsidR="005F2659">
        <w:t>e (</w:t>
      </w:r>
      <w:r w:rsidR="005F2659" w:rsidRPr="005F2659">
        <w:rPr>
          <w:rFonts w:ascii="Times New Roman" w:hAnsi="Times New Roman"/>
          <w:i/>
        </w:rPr>
        <w:t>u</w:t>
      </w:r>
      <w:r w:rsidR="005F2659" w:rsidRPr="005F2659">
        <w:rPr>
          <w:rFonts w:ascii="Times New Roman" w:hAnsi="Times New Roman"/>
          <w:i/>
          <w:vertAlign w:val="subscript"/>
        </w:rPr>
        <w:t>1</w:t>
      </w:r>
      <w:r w:rsidR="005F2659">
        <w:sym w:font="Symbol" w:char="F0AE"/>
      </w:r>
      <w:r w:rsidR="005F2659">
        <w:t>0)</w:t>
      </w:r>
      <w:r w:rsidR="00360055">
        <w:t>.</w:t>
      </w:r>
    </w:p>
    <w:p w:rsidR="00560621" w:rsidRDefault="00560621" w:rsidP="00C117C2">
      <w:pPr>
        <w:pStyle w:val="Akapitzlist"/>
        <w:spacing w:after="240"/>
        <w:ind w:left="567"/>
        <w:contextualSpacing/>
      </w:pPr>
    </w:p>
    <w:p w:rsidR="00560621" w:rsidRDefault="00560621" w:rsidP="00C117C2">
      <w:pPr>
        <w:pStyle w:val="Akapitzlist"/>
        <w:spacing w:after="240"/>
        <w:ind w:left="0"/>
        <w:contextualSpacing/>
      </w:pPr>
      <w:r w:rsidRPr="00293D43">
        <w:rPr>
          <w:sz w:val="18"/>
          <w:szCs w:val="18"/>
        </w:rPr>
        <w:t xml:space="preserve">UWAGA 1: </w:t>
      </w:r>
      <w:r>
        <w:rPr>
          <w:sz w:val="18"/>
          <w:szCs w:val="18"/>
        </w:rPr>
        <w:t xml:space="preserve">jeżeli w wyniku przeprowadzonej procedury walidacyjnej zostanie wykazane, że powyższa składowa niepewności nie jest co do wartości „zerowa”, to przy szacowaniu niepewności całkowitej oznaczenia należy przyjąć wartość składowej </w:t>
      </w:r>
      <w:r w:rsidRPr="00560621">
        <w:rPr>
          <w:rFonts w:ascii="Times New Roman" w:hAnsi="Times New Roman"/>
          <w:i/>
          <w:sz w:val="18"/>
          <w:szCs w:val="18"/>
        </w:rPr>
        <w:t>u</w:t>
      </w:r>
      <w:r w:rsidRPr="00560621">
        <w:rPr>
          <w:rFonts w:ascii="Times New Roman" w:hAnsi="Times New Roman"/>
          <w:i/>
          <w:sz w:val="18"/>
          <w:szCs w:val="18"/>
          <w:vertAlign w:val="subscript"/>
        </w:rPr>
        <w:t>1</w:t>
      </w:r>
      <w:r>
        <w:rPr>
          <w:sz w:val="18"/>
          <w:szCs w:val="18"/>
        </w:rPr>
        <w:t xml:space="preserve"> zgodnie z procedurą walidacyjną. </w:t>
      </w:r>
    </w:p>
    <w:p w:rsidR="00307F65" w:rsidRDefault="00360055" w:rsidP="00C117C2">
      <w:pPr>
        <w:pStyle w:val="Akapitzlist"/>
        <w:spacing w:after="240"/>
        <w:ind w:left="567"/>
        <w:contextualSpacing/>
      </w:pPr>
      <w:r>
        <w:t xml:space="preserve"> </w:t>
      </w:r>
      <w:r w:rsidR="00307F65">
        <w:t xml:space="preserve"> </w:t>
      </w:r>
    </w:p>
    <w:p w:rsidR="00B76555" w:rsidRDefault="00307F65" w:rsidP="00C117C2">
      <w:pPr>
        <w:pStyle w:val="Akapitzlist"/>
        <w:numPr>
          <w:ilvl w:val="0"/>
          <w:numId w:val="17"/>
        </w:numPr>
        <w:spacing w:after="240"/>
        <w:ind w:left="567" w:hanging="567"/>
        <w:contextualSpacing/>
      </w:pPr>
      <w:r w:rsidRPr="005066F8">
        <w:t xml:space="preserve">Niepewność </w:t>
      </w:r>
      <w:r w:rsidR="00B76555">
        <w:t>związana z metodą wprowadzania próbki do analizatora - przy konsekwentnym stosowaniu zasad podanych w pkt. 5.2.</w:t>
      </w:r>
      <w:r w:rsidR="00034CE0">
        <w:t>5</w:t>
      </w:r>
      <w:r w:rsidR="00B76555">
        <w:t xml:space="preserve"> niniejszego standardu</w:t>
      </w:r>
      <w:r w:rsidR="00034CE0">
        <w:t xml:space="preserve">, oraz przy założeniu, że analizy wykonuje doświadczony personel laboratorium, to </w:t>
      </w:r>
      <w:r w:rsidR="00B76555">
        <w:t>można uznać, że t</w:t>
      </w:r>
      <w:r w:rsidR="00034CE0">
        <w:t>a</w:t>
      </w:r>
      <w:r w:rsidR="00B76555">
        <w:t xml:space="preserve"> składow</w:t>
      </w:r>
      <w:r w:rsidR="00034CE0">
        <w:t>a</w:t>
      </w:r>
      <w:r w:rsidR="00B76555">
        <w:t xml:space="preserve"> niepewności </w:t>
      </w:r>
      <w:r w:rsidR="00034CE0">
        <w:t xml:space="preserve">jest </w:t>
      </w:r>
      <w:r w:rsidR="00B76555">
        <w:t>nieistotn</w:t>
      </w:r>
      <w:r w:rsidR="00034CE0">
        <w:t>a</w:t>
      </w:r>
      <w:r w:rsidR="00B76555">
        <w:t xml:space="preserve"> (</w:t>
      </w:r>
      <w:r w:rsidR="00B76555" w:rsidRPr="005F2659">
        <w:rPr>
          <w:rFonts w:ascii="Times New Roman" w:hAnsi="Times New Roman"/>
          <w:i/>
        </w:rPr>
        <w:t>u</w:t>
      </w:r>
      <w:r w:rsidR="00034CE0">
        <w:rPr>
          <w:rFonts w:ascii="Times New Roman" w:hAnsi="Times New Roman"/>
          <w:i/>
          <w:vertAlign w:val="subscript"/>
        </w:rPr>
        <w:t>2</w:t>
      </w:r>
      <w:r w:rsidR="00B76555">
        <w:sym w:font="Symbol" w:char="F0AE"/>
      </w:r>
      <w:r w:rsidR="00B76555">
        <w:t>0).</w:t>
      </w:r>
    </w:p>
    <w:p w:rsidR="00560621" w:rsidRDefault="00560621" w:rsidP="00C117C2">
      <w:pPr>
        <w:pStyle w:val="Akapitzlist"/>
        <w:spacing w:after="240"/>
        <w:ind w:left="567"/>
        <w:contextualSpacing/>
      </w:pPr>
    </w:p>
    <w:p w:rsidR="00560621" w:rsidRDefault="00560621" w:rsidP="00C117C2">
      <w:pPr>
        <w:pStyle w:val="Akapitzlist"/>
        <w:spacing w:after="240"/>
        <w:ind w:left="0"/>
        <w:contextualSpacing/>
      </w:pPr>
      <w:r>
        <w:rPr>
          <w:sz w:val="18"/>
          <w:szCs w:val="18"/>
        </w:rPr>
        <w:t>UWAGA 2</w:t>
      </w:r>
      <w:r w:rsidRPr="00293D43">
        <w:rPr>
          <w:sz w:val="18"/>
          <w:szCs w:val="18"/>
        </w:rPr>
        <w:t xml:space="preserve">: </w:t>
      </w:r>
      <w:r>
        <w:rPr>
          <w:sz w:val="18"/>
          <w:szCs w:val="18"/>
        </w:rPr>
        <w:t xml:space="preserve">jeżeli w wyniku przeprowadzonej procedury walidacyjnej zostanie wykazane, że powyższa składowa niepewności nie jest co do wartości „zerowa”, to przy szacowaniu niepewności całkowitej oznaczenia należy przyjąć wartość składowej </w:t>
      </w:r>
      <w:r w:rsidRPr="00560621">
        <w:rPr>
          <w:rFonts w:ascii="Times New Roman" w:hAnsi="Times New Roman"/>
          <w:i/>
          <w:sz w:val="18"/>
          <w:szCs w:val="18"/>
        </w:rPr>
        <w:t>u</w:t>
      </w:r>
      <w:r>
        <w:rPr>
          <w:rFonts w:ascii="Times New Roman" w:hAnsi="Times New Roman"/>
          <w:i/>
          <w:sz w:val="18"/>
          <w:szCs w:val="18"/>
          <w:vertAlign w:val="subscript"/>
        </w:rPr>
        <w:t>2</w:t>
      </w:r>
      <w:r>
        <w:rPr>
          <w:sz w:val="18"/>
          <w:szCs w:val="18"/>
        </w:rPr>
        <w:t xml:space="preserve"> zgodnie z procedurą walidacyjną. </w:t>
      </w:r>
    </w:p>
    <w:p w:rsidR="00034CE0" w:rsidRDefault="00034CE0" w:rsidP="00C117C2">
      <w:pPr>
        <w:pStyle w:val="Akapitzlist"/>
        <w:spacing w:after="240"/>
      </w:pPr>
    </w:p>
    <w:p w:rsidR="00034CE0" w:rsidRDefault="00034CE0" w:rsidP="00C117C2">
      <w:pPr>
        <w:pStyle w:val="Akapitzlist"/>
        <w:numPr>
          <w:ilvl w:val="0"/>
          <w:numId w:val="17"/>
        </w:numPr>
        <w:spacing w:after="240"/>
        <w:ind w:left="567" w:hanging="567"/>
        <w:contextualSpacing/>
      </w:pPr>
      <w:r>
        <w:t>Niepewność wzorcowych mieszanin gazowych – wg certyfikatu (</w:t>
      </w:r>
      <w:r w:rsidRPr="005F2659">
        <w:rPr>
          <w:rFonts w:ascii="Times New Roman" w:hAnsi="Times New Roman"/>
          <w:i/>
        </w:rPr>
        <w:t>u</w:t>
      </w:r>
      <w:r>
        <w:rPr>
          <w:rFonts w:ascii="Times New Roman" w:hAnsi="Times New Roman"/>
          <w:i/>
          <w:vertAlign w:val="subscript"/>
        </w:rPr>
        <w:t>3</w:t>
      </w:r>
      <w:r>
        <w:t xml:space="preserve">). Przy konsekwentnym przestrzeganiu zasad postepowania </w:t>
      </w:r>
      <w:r w:rsidR="00D7243B">
        <w:t>z wzorcową mieszaniną gazową określonych przez jej producenta oraz wytyczne tzw. dobrej praktyki laboratoryjnej (GLP), można uznać, że ta składowa niepewności jest stała podczas całego dopuszczalnego okresu czasu do użytkowania tej mieszaniny określonego przez producenta.</w:t>
      </w:r>
    </w:p>
    <w:p w:rsidR="00034CE0" w:rsidRDefault="00034CE0" w:rsidP="00C117C2">
      <w:pPr>
        <w:pStyle w:val="Akapitzlist"/>
        <w:spacing w:after="240"/>
      </w:pPr>
    </w:p>
    <w:p w:rsidR="00307F65" w:rsidRDefault="00307F65" w:rsidP="00C117C2">
      <w:pPr>
        <w:pStyle w:val="Akapitzlist"/>
        <w:numPr>
          <w:ilvl w:val="0"/>
          <w:numId w:val="17"/>
        </w:numPr>
        <w:spacing w:after="240"/>
        <w:ind w:left="567" w:hanging="567"/>
        <w:contextualSpacing/>
      </w:pPr>
      <w:r w:rsidRPr="00943D0C">
        <w:t xml:space="preserve">Niepewność </w:t>
      </w:r>
      <w:r w:rsidR="00D7243B">
        <w:t xml:space="preserve">związana z powtarzalnością metody oznaczania związana z szeregiem czynników stanowiących warunki otoczenia i właściwości </w:t>
      </w:r>
      <w:r w:rsidR="00CE231F">
        <w:t>techniczne samego analizatora (</w:t>
      </w:r>
      <w:r w:rsidR="00CE231F" w:rsidRPr="005F2659">
        <w:rPr>
          <w:rFonts w:ascii="Times New Roman" w:hAnsi="Times New Roman"/>
          <w:i/>
        </w:rPr>
        <w:t>u</w:t>
      </w:r>
      <w:r w:rsidR="00CE231F">
        <w:rPr>
          <w:rFonts w:ascii="Times New Roman" w:hAnsi="Times New Roman"/>
          <w:i/>
          <w:vertAlign w:val="subscript"/>
        </w:rPr>
        <w:t>4</w:t>
      </w:r>
      <w:r w:rsidR="00CE231F">
        <w:t xml:space="preserve">). Miarą tego składnika niepewności jest </w:t>
      </w:r>
      <w:r w:rsidR="005525BB">
        <w:t>odchylenie standardowe:</w:t>
      </w:r>
    </w:p>
    <w:p w:rsidR="005525BB" w:rsidRDefault="005525BB" w:rsidP="005525BB">
      <w:pPr>
        <w:pStyle w:val="Akapitzlist"/>
      </w:pPr>
    </w:p>
    <w:p w:rsidR="005525BB" w:rsidRDefault="007138DC" w:rsidP="005525BB">
      <w:pPr>
        <w:pStyle w:val="Akapitzlist"/>
        <w:spacing w:before="0" w:line="276" w:lineRule="auto"/>
        <w:ind w:left="567"/>
        <w:contextualSpacing/>
      </w:pPr>
      <w:r w:rsidRPr="007138DC">
        <w:rPr>
          <w:position w:val="-26"/>
        </w:rPr>
        <w:object w:dxaOrig="1960" w:dyaOrig="1020">
          <v:shape id="_x0000_i1029" type="#_x0000_t75" style="width:97.95pt;height:51.1pt" o:ole="">
            <v:imagedata r:id="rId17" o:title=""/>
          </v:shape>
          <o:OLEObject Type="Embed" ProgID="Equation.3" ShapeID="_x0000_i1029" DrawAspect="Content" ObjectID="_1597586466" r:id="rId18"/>
        </w:object>
      </w:r>
      <w:r>
        <w:t xml:space="preserve">                                                                                         </w:t>
      </w:r>
      <w:r w:rsidR="00C117C2">
        <w:t xml:space="preserve">             </w:t>
      </w:r>
      <w:r>
        <w:t xml:space="preserve">  (</w:t>
      </w:r>
      <w:r w:rsidR="00575BD7">
        <w:t>14</w:t>
      </w:r>
      <w:r>
        <w:t>)</w:t>
      </w:r>
    </w:p>
    <w:p w:rsidR="007138DC" w:rsidRDefault="007138DC" w:rsidP="005525BB">
      <w:pPr>
        <w:pStyle w:val="Akapitzlist"/>
        <w:spacing w:before="0" w:line="276" w:lineRule="auto"/>
        <w:ind w:left="567"/>
        <w:contextualSpacing/>
      </w:pPr>
    </w:p>
    <w:p w:rsidR="007138DC" w:rsidRDefault="007138DC" w:rsidP="005525BB">
      <w:pPr>
        <w:pStyle w:val="Akapitzlist"/>
        <w:spacing w:before="0" w:line="276" w:lineRule="auto"/>
        <w:ind w:left="567"/>
        <w:contextualSpacing/>
      </w:pPr>
      <w:r>
        <w:t>gdzie:</w:t>
      </w:r>
    </w:p>
    <w:p w:rsidR="007138DC" w:rsidRDefault="007138DC" w:rsidP="005525BB">
      <w:pPr>
        <w:pStyle w:val="Akapitzlist"/>
        <w:spacing w:before="0" w:line="276" w:lineRule="auto"/>
        <w:ind w:left="567"/>
        <w:contextualSpacing/>
      </w:pPr>
      <w:r w:rsidRPr="007138DC">
        <w:rPr>
          <w:rFonts w:ascii="Times New Roman" w:hAnsi="Times New Roman"/>
          <w:i/>
        </w:rPr>
        <w:lastRenderedPageBreak/>
        <w:t>x</w:t>
      </w:r>
      <w:r w:rsidRPr="007138DC">
        <w:rPr>
          <w:rFonts w:ascii="Times New Roman" w:hAnsi="Times New Roman"/>
          <w:i/>
          <w:vertAlign w:val="subscript"/>
        </w:rPr>
        <w:t>i</w:t>
      </w:r>
      <w:r>
        <w:t xml:space="preserve"> – wynik pojedynczego oznaczenia,</w:t>
      </w:r>
    </w:p>
    <w:p w:rsidR="007138DC" w:rsidRDefault="007138DC" w:rsidP="005525BB">
      <w:pPr>
        <w:pStyle w:val="Akapitzlist"/>
        <w:spacing w:before="0" w:line="276" w:lineRule="auto"/>
        <w:ind w:left="567"/>
        <w:contextualSpacing/>
      </w:pPr>
      <w:proofErr w:type="spellStart"/>
      <w:r w:rsidRPr="007138DC">
        <w:rPr>
          <w:rFonts w:ascii="Times New Roman" w:hAnsi="Times New Roman"/>
          <w:i/>
        </w:rPr>
        <w:t>x</w:t>
      </w:r>
      <w:r w:rsidRPr="007138DC">
        <w:rPr>
          <w:rFonts w:ascii="Times New Roman" w:hAnsi="Times New Roman"/>
          <w:i/>
          <w:vertAlign w:val="subscript"/>
        </w:rPr>
        <w:t>sr</w:t>
      </w:r>
      <w:proofErr w:type="spellEnd"/>
      <w:r>
        <w:t xml:space="preserve"> – średnia z oznaczeń,</w:t>
      </w:r>
    </w:p>
    <w:p w:rsidR="007138DC" w:rsidRDefault="007138DC" w:rsidP="005525BB">
      <w:pPr>
        <w:pStyle w:val="Akapitzlist"/>
        <w:spacing w:before="0" w:line="276" w:lineRule="auto"/>
        <w:ind w:left="567"/>
        <w:contextualSpacing/>
      </w:pPr>
      <w:r w:rsidRPr="007138DC">
        <w:rPr>
          <w:rFonts w:ascii="Times New Roman" w:hAnsi="Times New Roman"/>
          <w:i/>
        </w:rPr>
        <w:t>n</w:t>
      </w:r>
      <w:r>
        <w:t xml:space="preserve"> – liczba niezależnych oznaczeń (tożsama z liczbą przyjętych przebiegów analitycznych)</w:t>
      </w:r>
    </w:p>
    <w:p w:rsidR="00307F65" w:rsidRPr="005066F8" w:rsidRDefault="00307F65" w:rsidP="00307F65">
      <w:pPr>
        <w:pStyle w:val="Akapitzlist"/>
      </w:pPr>
    </w:p>
    <w:p w:rsidR="007138DC" w:rsidRPr="00C117C2" w:rsidRDefault="007138DC" w:rsidP="007138DC">
      <w:pPr>
        <w:pStyle w:val="Akapitzlist"/>
        <w:numPr>
          <w:ilvl w:val="0"/>
          <w:numId w:val="17"/>
        </w:numPr>
        <w:spacing w:before="0" w:line="276" w:lineRule="auto"/>
        <w:ind w:left="567" w:hanging="567"/>
        <w:contextualSpacing/>
      </w:pPr>
      <w:r w:rsidRPr="00C117C2">
        <w:t xml:space="preserve">Niepewność związana z ustaleniem krzywej wzorcowania </w:t>
      </w:r>
      <w:r w:rsidR="00C117C2">
        <w:t xml:space="preserve">można uznać za pomijalną, jeżeli ustalono wykładnik potęgi </w:t>
      </w:r>
      <w:r w:rsidR="00C117C2" w:rsidRPr="00C117C2">
        <w:rPr>
          <w:rFonts w:ascii="Times New Roman" w:hAnsi="Times New Roman"/>
          <w:i/>
        </w:rPr>
        <w:t>n</w:t>
      </w:r>
      <w:r w:rsidR="00C117C2">
        <w:t xml:space="preserve"> we wzorze (1) lub (1), np. wg metod opisanych w pkt. 9.1.3.1 niniejszego standardu.</w:t>
      </w:r>
    </w:p>
    <w:p w:rsidR="00307F65" w:rsidRDefault="00307F65" w:rsidP="00307F65">
      <w:pPr>
        <w:pStyle w:val="Akapitzlist"/>
      </w:pPr>
    </w:p>
    <w:p w:rsidR="00307F65" w:rsidRDefault="007138DC" w:rsidP="00307F65">
      <w:r>
        <w:t>Niepewność końcową wyniku oznaczenia należy przedstawić jako niepewność rozszerzoną:</w:t>
      </w:r>
    </w:p>
    <w:p w:rsidR="00B32502" w:rsidRDefault="00B32502" w:rsidP="00307F65"/>
    <w:p w:rsidR="007138DC" w:rsidRDefault="00B32502" w:rsidP="00B32502">
      <w:pPr>
        <w:ind w:firstLine="567"/>
      </w:pPr>
      <w:r w:rsidRPr="00B32502">
        <w:rPr>
          <w:position w:val="-30"/>
        </w:rPr>
        <w:object w:dxaOrig="1520" w:dyaOrig="760">
          <v:shape id="_x0000_i1030" type="#_x0000_t75" style="width:75.85pt;height:38.3pt" o:ole="">
            <v:imagedata r:id="rId19" o:title=""/>
          </v:shape>
          <o:OLEObject Type="Embed" ProgID="Equation.3" ShapeID="_x0000_i1030" DrawAspect="Content" ObjectID="_1597586467" r:id="rId20"/>
        </w:object>
      </w:r>
      <w:r>
        <w:t xml:space="preserve">                                                                            </w:t>
      </w:r>
      <w:r w:rsidR="00C117C2">
        <w:t xml:space="preserve">                                 </w:t>
      </w:r>
      <w:r>
        <w:t xml:space="preserve">   (</w:t>
      </w:r>
      <w:r w:rsidR="00575BD7">
        <w:t>15</w:t>
      </w:r>
      <w:r>
        <w:t>)</w:t>
      </w:r>
    </w:p>
    <w:p w:rsidR="00B32502" w:rsidRPr="00307F65" w:rsidRDefault="00B32502" w:rsidP="00B32502">
      <w:pPr>
        <w:ind w:firstLine="567"/>
      </w:pPr>
    </w:p>
    <w:p w:rsidR="00B32502" w:rsidRDefault="00B32502" w:rsidP="00B32502">
      <w:pPr>
        <w:pStyle w:val="Akapitzlist"/>
        <w:spacing w:before="0" w:line="276" w:lineRule="auto"/>
        <w:ind w:left="567"/>
        <w:contextualSpacing/>
      </w:pPr>
      <w:r>
        <w:t>gdzie:</w:t>
      </w:r>
    </w:p>
    <w:p w:rsidR="00B32502" w:rsidRDefault="00B32502" w:rsidP="00B32502">
      <w:pPr>
        <w:pStyle w:val="Akapitzlist"/>
        <w:spacing w:before="0" w:line="276" w:lineRule="auto"/>
        <w:ind w:left="567"/>
        <w:contextualSpacing/>
      </w:pPr>
      <w:proofErr w:type="spellStart"/>
      <w:r>
        <w:rPr>
          <w:rFonts w:ascii="Times New Roman" w:hAnsi="Times New Roman"/>
          <w:i/>
        </w:rPr>
        <w:t>u</w:t>
      </w:r>
      <w:r w:rsidRPr="007138DC">
        <w:rPr>
          <w:rFonts w:ascii="Times New Roman" w:hAnsi="Times New Roman"/>
          <w:i/>
          <w:vertAlign w:val="subscript"/>
        </w:rPr>
        <w:t>i</w:t>
      </w:r>
      <w:proofErr w:type="spellEnd"/>
      <w:r>
        <w:t xml:space="preserve"> – dana składowa niepewności,</w:t>
      </w:r>
    </w:p>
    <w:p w:rsidR="00B32502" w:rsidRDefault="00B32502" w:rsidP="00B32502">
      <w:pPr>
        <w:pStyle w:val="Akapitzlist"/>
        <w:spacing w:before="0" w:line="276" w:lineRule="auto"/>
        <w:ind w:left="567"/>
        <w:contextualSpacing/>
      </w:pPr>
      <w:r>
        <w:rPr>
          <w:rFonts w:ascii="Times New Roman" w:hAnsi="Times New Roman"/>
          <w:i/>
        </w:rPr>
        <w:t>k</w:t>
      </w:r>
      <w:r>
        <w:t xml:space="preserve">  – współczynnik rozszerzenia (należy przyjąć </w:t>
      </w:r>
      <w:r w:rsidRPr="00B32502">
        <w:rPr>
          <w:rFonts w:ascii="Times New Roman" w:hAnsi="Times New Roman"/>
          <w:i/>
        </w:rPr>
        <w:t>k</w:t>
      </w:r>
      <w:r>
        <w:rPr>
          <w:rFonts w:ascii="Times New Roman" w:hAnsi="Times New Roman"/>
          <w:i/>
        </w:rPr>
        <w:t> </w:t>
      </w:r>
      <w:r>
        <w:t>= 2,8).</w:t>
      </w:r>
    </w:p>
    <w:p w:rsidR="00307F65" w:rsidRPr="00307F65" w:rsidRDefault="00307F65" w:rsidP="00C117C2">
      <w:pPr>
        <w:spacing w:after="240"/>
        <w:rPr>
          <w:color w:val="C00000"/>
        </w:rPr>
      </w:pPr>
    </w:p>
    <w:p w:rsidR="00560621" w:rsidRDefault="00560621" w:rsidP="00C117C2">
      <w:pPr>
        <w:spacing w:after="240"/>
        <w:rPr>
          <w:sz w:val="18"/>
          <w:szCs w:val="18"/>
        </w:rPr>
      </w:pPr>
      <w:r>
        <w:rPr>
          <w:sz w:val="18"/>
          <w:szCs w:val="18"/>
        </w:rPr>
        <w:t>UWAGA 3</w:t>
      </w:r>
      <w:r w:rsidR="00B32502" w:rsidRPr="00293D43">
        <w:rPr>
          <w:sz w:val="18"/>
          <w:szCs w:val="18"/>
        </w:rPr>
        <w:t xml:space="preserve">: </w:t>
      </w:r>
      <w:r w:rsidR="00B32502">
        <w:rPr>
          <w:sz w:val="18"/>
          <w:szCs w:val="18"/>
        </w:rPr>
        <w:t>zwykle z powodów praktycznych, w oznaczeniach zawartości związków siarki</w:t>
      </w:r>
      <w:r w:rsidR="00373B1A">
        <w:rPr>
          <w:sz w:val="18"/>
          <w:szCs w:val="18"/>
        </w:rPr>
        <w:t xml:space="preserve"> </w:t>
      </w:r>
      <w:r w:rsidR="005B132D">
        <w:rPr>
          <w:sz w:val="18"/>
          <w:szCs w:val="18"/>
        </w:rPr>
        <w:t xml:space="preserve">w laboratoriach </w:t>
      </w:r>
      <w:r w:rsidR="00373B1A">
        <w:rPr>
          <w:sz w:val="18"/>
          <w:szCs w:val="18"/>
        </w:rPr>
        <w:t xml:space="preserve">wykonuje się ograniczoną liczbę przebiegów analitycznych (zwykle </w:t>
      </w:r>
      <w:r w:rsidR="00373B1A" w:rsidRPr="00373B1A">
        <w:rPr>
          <w:rFonts w:ascii="Times New Roman" w:hAnsi="Times New Roman"/>
          <w:i/>
          <w:sz w:val="18"/>
          <w:szCs w:val="18"/>
        </w:rPr>
        <w:t>n</w:t>
      </w:r>
      <w:r w:rsidR="00373B1A">
        <w:rPr>
          <w:sz w:val="18"/>
          <w:szCs w:val="18"/>
        </w:rPr>
        <w:t xml:space="preserve">&lt;5), dlatego jako współczynnik rozszerzenia przyjmuje się wartość </w:t>
      </w:r>
      <w:r w:rsidR="00373B1A" w:rsidRPr="00373B1A">
        <w:rPr>
          <w:rFonts w:ascii="Times New Roman" w:hAnsi="Times New Roman"/>
          <w:i/>
          <w:sz w:val="18"/>
          <w:szCs w:val="18"/>
        </w:rPr>
        <w:t>k</w:t>
      </w:r>
      <w:r w:rsidR="00373B1A">
        <w:rPr>
          <w:sz w:val="18"/>
          <w:szCs w:val="18"/>
        </w:rPr>
        <w:t xml:space="preserve">=2,8 (wg zaleceń uproszczonego rozkładu </w:t>
      </w:r>
      <w:r w:rsidR="00373B1A" w:rsidRPr="00373B1A">
        <w:rPr>
          <w:rFonts w:ascii="Times New Roman" w:hAnsi="Times New Roman"/>
          <w:i/>
          <w:sz w:val="18"/>
          <w:szCs w:val="18"/>
        </w:rPr>
        <w:t>t</w:t>
      </w:r>
      <w:r w:rsidR="00373B1A">
        <w:rPr>
          <w:sz w:val="18"/>
          <w:szCs w:val="18"/>
        </w:rPr>
        <w:t xml:space="preserve">-Studenta).  Przy większej liczbie przebiegów analitycznych </w:t>
      </w:r>
      <w:r w:rsidR="00373B1A" w:rsidRPr="00373B1A">
        <w:rPr>
          <w:rFonts w:ascii="Times New Roman" w:hAnsi="Times New Roman"/>
          <w:i/>
          <w:sz w:val="18"/>
          <w:szCs w:val="18"/>
        </w:rPr>
        <w:t>n</w:t>
      </w:r>
      <w:r>
        <w:rPr>
          <w:rFonts w:ascii="Times New Roman" w:hAnsi="Times New Roman"/>
          <w:i/>
          <w:sz w:val="18"/>
          <w:szCs w:val="18"/>
        </w:rPr>
        <w:t>≥</w:t>
      </w:r>
      <w:r>
        <w:rPr>
          <w:sz w:val="18"/>
          <w:szCs w:val="18"/>
        </w:rPr>
        <w:t>10</w:t>
      </w:r>
      <w:r w:rsidR="005B132D">
        <w:rPr>
          <w:sz w:val="18"/>
          <w:szCs w:val="18"/>
        </w:rPr>
        <w:t xml:space="preserve"> np. dla analizatora procesowego</w:t>
      </w:r>
      <w:r w:rsidR="00373B1A">
        <w:rPr>
          <w:sz w:val="18"/>
          <w:szCs w:val="18"/>
        </w:rPr>
        <w:t>)</w:t>
      </w:r>
      <w:r>
        <w:rPr>
          <w:sz w:val="18"/>
          <w:szCs w:val="18"/>
        </w:rPr>
        <w:t xml:space="preserve"> można przyjąć </w:t>
      </w:r>
      <w:r w:rsidRPr="00373B1A">
        <w:rPr>
          <w:rFonts w:ascii="Times New Roman" w:hAnsi="Times New Roman"/>
          <w:i/>
          <w:sz w:val="18"/>
          <w:szCs w:val="18"/>
        </w:rPr>
        <w:t>k</w:t>
      </w:r>
      <w:r>
        <w:rPr>
          <w:sz w:val="18"/>
          <w:szCs w:val="18"/>
        </w:rPr>
        <w:t xml:space="preserve">=2 (wg zaleceń </w:t>
      </w:r>
      <w:r w:rsidR="005B132D">
        <w:rPr>
          <w:sz w:val="18"/>
          <w:szCs w:val="18"/>
        </w:rPr>
        <w:t xml:space="preserve">dla </w:t>
      </w:r>
      <w:r>
        <w:rPr>
          <w:sz w:val="18"/>
          <w:szCs w:val="18"/>
        </w:rPr>
        <w:t xml:space="preserve">uproszczonego rozkładu normalnego). </w:t>
      </w:r>
    </w:p>
    <w:p w:rsidR="005B132D" w:rsidRDefault="005B132D" w:rsidP="00C117C2">
      <w:pPr>
        <w:spacing w:after="240"/>
      </w:pPr>
      <w:r w:rsidRPr="005B132D">
        <w:t xml:space="preserve">Wartość niepewności </w:t>
      </w:r>
      <w:r>
        <w:t xml:space="preserve">oznaczenia danego związku siarki za pomocą procesowego chromatografu gazowego należy oszacować podczas procedury walidacyjnej analizatora z uwzględnieniem wpływu wszystkich czynników 1)-4) powyżej. </w:t>
      </w:r>
    </w:p>
    <w:p w:rsidR="005B132D" w:rsidRDefault="005B132D" w:rsidP="00C117C2">
      <w:pPr>
        <w:spacing w:after="240"/>
      </w:pPr>
    </w:p>
    <w:p w:rsidR="00C117C2" w:rsidRDefault="00C117C2" w:rsidP="00C117C2">
      <w:pPr>
        <w:spacing w:after="240"/>
      </w:pPr>
    </w:p>
    <w:p w:rsidR="00C117C2" w:rsidRDefault="00C117C2" w:rsidP="00C117C2">
      <w:pPr>
        <w:spacing w:after="240"/>
      </w:pPr>
    </w:p>
    <w:p w:rsidR="00C117C2" w:rsidRDefault="00C117C2" w:rsidP="00C117C2">
      <w:pPr>
        <w:spacing w:after="240"/>
      </w:pPr>
    </w:p>
    <w:p w:rsidR="00C117C2" w:rsidRDefault="00C117C2" w:rsidP="00C117C2">
      <w:pPr>
        <w:spacing w:after="240"/>
      </w:pPr>
    </w:p>
    <w:p w:rsidR="00C117C2" w:rsidRDefault="00C117C2" w:rsidP="00C117C2">
      <w:pPr>
        <w:spacing w:after="240"/>
      </w:pPr>
    </w:p>
    <w:p w:rsidR="00C117C2" w:rsidRDefault="00C117C2" w:rsidP="00C117C2">
      <w:pPr>
        <w:spacing w:after="240"/>
      </w:pPr>
    </w:p>
    <w:p w:rsidR="00C117C2" w:rsidRDefault="00C117C2" w:rsidP="00C117C2">
      <w:pPr>
        <w:spacing w:after="240"/>
      </w:pPr>
    </w:p>
    <w:p w:rsidR="00C117C2" w:rsidRDefault="00C117C2" w:rsidP="00C117C2">
      <w:pPr>
        <w:spacing w:after="240"/>
      </w:pPr>
    </w:p>
    <w:p w:rsidR="00C117C2" w:rsidRDefault="00C117C2" w:rsidP="00C117C2">
      <w:pPr>
        <w:spacing w:after="240"/>
      </w:pPr>
    </w:p>
    <w:p w:rsidR="00C117C2" w:rsidRDefault="00C117C2" w:rsidP="00C117C2">
      <w:pPr>
        <w:spacing w:after="240"/>
      </w:pPr>
    </w:p>
    <w:p w:rsidR="00575BD7" w:rsidRDefault="00575BD7" w:rsidP="00C117C2">
      <w:pPr>
        <w:spacing w:after="240"/>
      </w:pPr>
    </w:p>
    <w:p w:rsidR="00575BD7" w:rsidRDefault="00575BD7" w:rsidP="00C117C2">
      <w:pPr>
        <w:spacing w:after="240"/>
      </w:pPr>
    </w:p>
    <w:p w:rsidR="004425A9" w:rsidRDefault="004425A9" w:rsidP="005C17F1">
      <w:pPr>
        <w:pStyle w:val="Nagwek1"/>
      </w:pPr>
      <w:bookmarkStart w:id="83" w:name="_Toc473817555"/>
      <w:bookmarkStart w:id="84" w:name="_Toc473817560"/>
      <w:bookmarkStart w:id="85" w:name="_Toc474014556"/>
      <w:bookmarkEnd w:id="83"/>
      <w:bookmarkEnd w:id="84"/>
      <w:r w:rsidRPr="00770576">
        <w:lastRenderedPageBreak/>
        <w:t>Załącznik A (informacyjny)</w:t>
      </w:r>
      <w:bookmarkEnd w:id="85"/>
    </w:p>
    <w:p w:rsidR="002F2871" w:rsidRDefault="002F2871" w:rsidP="002F2871">
      <w:pPr>
        <w:rPr>
          <w:rFonts w:cs="Arial"/>
          <w:szCs w:val="20"/>
        </w:rPr>
      </w:pPr>
    </w:p>
    <w:p w:rsidR="002F2871" w:rsidRDefault="002F2871" w:rsidP="002F2871">
      <w:pPr>
        <w:rPr>
          <w:rFonts w:cs="Arial"/>
          <w:szCs w:val="20"/>
        </w:rPr>
      </w:pPr>
    </w:p>
    <w:p w:rsidR="002F2871" w:rsidRDefault="002F2871" w:rsidP="005B132D">
      <w:pPr>
        <w:ind w:left="1092" w:hanging="1092"/>
        <w:rPr>
          <w:rFonts w:cs="Arial"/>
          <w:szCs w:val="20"/>
        </w:rPr>
      </w:pPr>
      <w:r>
        <w:rPr>
          <w:rFonts w:cs="Arial"/>
          <w:szCs w:val="20"/>
        </w:rPr>
        <w:t>Tablica A1. Zestawienie przykładowych związków siarki, które mogą występować w surowych gazach</w:t>
      </w:r>
      <w:r w:rsidR="005B132D">
        <w:rPr>
          <w:rFonts w:cs="Arial"/>
          <w:szCs w:val="20"/>
        </w:rPr>
        <w:t xml:space="preserve"> </w:t>
      </w:r>
      <w:r>
        <w:rPr>
          <w:rFonts w:cs="Arial"/>
          <w:szCs w:val="20"/>
        </w:rPr>
        <w:t>ziemnych</w:t>
      </w:r>
      <w:r w:rsidR="00F17FAF">
        <w:rPr>
          <w:rFonts w:cs="Arial"/>
          <w:szCs w:val="20"/>
        </w:rPr>
        <w:t xml:space="preserve"> (na podstawie pozycji bibliograficznej [</w:t>
      </w:r>
      <w:r w:rsidR="00C117C2">
        <w:rPr>
          <w:rFonts w:cs="Arial"/>
          <w:szCs w:val="20"/>
        </w:rPr>
        <w:t>12</w:t>
      </w:r>
      <w:r w:rsidR="00F17FAF">
        <w:rPr>
          <w:rFonts w:cs="Arial"/>
          <w:szCs w:val="20"/>
        </w:rPr>
        <w:t>])</w:t>
      </w:r>
      <w:r>
        <w:rPr>
          <w:rFonts w:cs="Arial"/>
          <w:szCs w:val="20"/>
        </w:rPr>
        <w:t>.</w:t>
      </w:r>
    </w:p>
    <w:p w:rsidR="004425A9" w:rsidRDefault="004425A9" w:rsidP="004425A9">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F17FAF" w:rsidRPr="0002718E" w:rsidTr="0002718E">
        <w:tc>
          <w:tcPr>
            <w:tcW w:w="3060" w:type="dxa"/>
            <w:tcBorders>
              <w:bottom w:val="single" w:sz="4" w:space="0" w:color="auto"/>
            </w:tcBorders>
            <w:shd w:val="clear" w:color="auto" w:fill="auto"/>
          </w:tcPr>
          <w:p w:rsidR="00F17FAF" w:rsidRPr="0002718E" w:rsidRDefault="00F17FAF" w:rsidP="0002718E">
            <w:pPr>
              <w:spacing w:after="120"/>
              <w:jc w:val="center"/>
              <w:rPr>
                <w:rFonts w:cs="Arial"/>
                <w:b/>
                <w:szCs w:val="20"/>
              </w:rPr>
            </w:pPr>
            <w:r w:rsidRPr="0002718E">
              <w:rPr>
                <w:rFonts w:cs="Arial"/>
                <w:b/>
                <w:szCs w:val="20"/>
              </w:rPr>
              <w:t>Nazwa składnika</w:t>
            </w:r>
          </w:p>
        </w:tc>
        <w:tc>
          <w:tcPr>
            <w:tcW w:w="3060" w:type="dxa"/>
            <w:tcBorders>
              <w:bottom w:val="single" w:sz="4" w:space="0" w:color="auto"/>
            </w:tcBorders>
            <w:shd w:val="clear" w:color="auto" w:fill="auto"/>
          </w:tcPr>
          <w:p w:rsidR="00F17FAF" w:rsidRPr="0002718E" w:rsidRDefault="00F17FAF" w:rsidP="0002718E">
            <w:pPr>
              <w:spacing w:after="120"/>
              <w:jc w:val="center"/>
              <w:rPr>
                <w:rFonts w:cs="Arial"/>
                <w:b/>
                <w:szCs w:val="20"/>
              </w:rPr>
            </w:pPr>
            <w:r w:rsidRPr="0002718E">
              <w:rPr>
                <w:rFonts w:cs="Arial"/>
                <w:b/>
                <w:szCs w:val="20"/>
              </w:rPr>
              <w:t>Masa molowa [g/mol]</w:t>
            </w:r>
          </w:p>
        </w:tc>
        <w:tc>
          <w:tcPr>
            <w:tcW w:w="3060" w:type="dxa"/>
            <w:tcBorders>
              <w:bottom w:val="single" w:sz="4" w:space="0" w:color="auto"/>
            </w:tcBorders>
            <w:shd w:val="clear" w:color="auto" w:fill="auto"/>
          </w:tcPr>
          <w:p w:rsidR="00F17FAF" w:rsidRPr="0002718E" w:rsidRDefault="00F17FAF" w:rsidP="0002718E">
            <w:pPr>
              <w:spacing w:after="120"/>
              <w:jc w:val="center"/>
              <w:rPr>
                <w:rFonts w:cs="Arial"/>
                <w:b/>
                <w:szCs w:val="20"/>
              </w:rPr>
            </w:pPr>
            <w:r w:rsidRPr="0002718E">
              <w:rPr>
                <w:rFonts w:cs="Arial"/>
                <w:b/>
                <w:szCs w:val="20"/>
              </w:rPr>
              <w:t>Zawartość siarki [%]</w:t>
            </w:r>
          </w:p>
        </w:tc>
      </w:tr>
      <w:tr w:rsidR="00F17FAF" w:rsidRPr="0002718E" w:rsidTr="0002718E">
        <w:tc>
          <w:tcPr>
            <w:tcW w:w="3060" w:type="dxa"/>
            <w:tcBorders>
              <w:top w:val="single" w:sz="4" w:space="0" w:color="auto"/>
              <w:left w:val="single" w:sz="4" w:space="0" w:color="auto"/>
              <w:bottom w:val="nil"/>
              <w:right w:val="single" w:sz="4" w:space="0" w:color="auto"/>
            </w:tcBorders>
            <w:shd w:val="clear" w:color="auto" w:fill="auto"/>
          </w:tcPr>
          <w:p w:rsidR="00F17FAF" w:rsidRPr="0002718E" w:rsidRDefault="00F17FAF" w:rsidP="0002718E">
            <w:pPr>
              <w:spacing w:after="120"/>
              <w:jc w:val="left"/>
              <w:rPr>
                <w:rFonts w:cs="Arial"/>
                <w:szCs w:val="20"/>
              </w:rPr>
            </w:pPr>
            <w:r w:rsidRPr="0002718E">
              <w:rPr>
                <w:rFonts w:cs="Arial"/>
                <w:szCs w:val="20"/>
              </w:rPr>
              <w:t>siarkowodór (H</w:t>
            </w:r>
            <w:r w:rsidRPr="0002718E">
              <w:rPr>
                <w:rFonts w:cs="Arial"/>
                <w:szCs w:val="20"/>
                <w:vertAlign w:val="subscript"/>
              </w:rPr>
              <w:t>2</w:t>
            </w:r>
            <w:r w:rsidRPr="0002718E">
              <w:rPr>
                <w:rFonts w:cs="Arial"/>
                <w:szCs w:val="20"/>
              </w:rPr>
              <w:t>S)</w:t>
            </w:r>
          </w:p>
        </w:tc>
        <w:tc>
          <w:tcPr>
            <w:tcW w:w="3060" w:type="dxa"/>
            <w:tcBorders>
              <w:top w:val="single" w:sz="4" w:space="0" w:color="auto"/>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34,08</w:t>
            </w:r>
          </w:p>
        </w:tc>
        <w:tc>
          <w:tcPr>
            <w:tcW w:w="3060" w:type="dxa"/>
            <w:tcBorders>
              <w:top w:val="single" w:sz="4" w:space="0" w:color="auto"/>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94,09</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left"/>
              <w:rPr>
                <w:rFonts w:cs="Arial"/>
                <w:szCs w:val="20"/>
              </w:rPr>
            </w:pPr>
            <w:proofErr w:type="spellStart"/>
            <w:r w:rsidRPr="0002718E">
              <w:rPr>
                <w:rFonts w:cs="Arial"/>
                <w:szCs w:val="20"/>
              </w:rPr>
              <w:t>tlenosiarczek</w:t>
            </w:r>
            <w:proofErr w:type="spellEnd"/>
            <w:r w:rsidRPr="0002718E">
              <w:rPr>
                <w:rFonts w:cs="Arial"/>
                <w:szCs w:val="20"/>
              </w:rPr>
              <w:t xml:space="preserve"> węgla (COS)</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60,08</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53,37</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27520D" w:rsidP="0027520D">
            <w:pPr>
              <w:spacing w:after="120"/>
              <w:jc w:val="left"/>
              <w:rPr>
                <w:rFonts w:cs="Arial"/>
                <w:szCs w:val="20"/>
              </w:rPr>
            </w:pPr>
            <w:proofErr w:type="spellStart"/>
            <w:r>
              <w:rPr>
                <w:rFonts w:cs="Arial"/>
                <w:szCs w:val="20"/>
              </w:rPr>
              <w:t>m</w:t>
            </w:r>
            <w:r w:rsidR="00F17FAF" w:rsidRPr="0002718E">
              <w:rPr>
                <w:rFonts w:cs="Arial"/>
                <w:szCs w:val="20"/>
              </w:rPr>
              <w:t>e</w:t>
            </w:r>
            <w:r>
              <w:rPr>
                <w:rFonts w:cs="Arial"/>
                <w:szCs w:val="20"/>
              </w:rPr>
              <w:t>tylotiol</w:t>
            </w:r>
            <w:proofErr w:type="spellEnd"/>
            <w:r w:rsidR="00F17FAF" w:rsidRPr="0002718E">
              <w:rPr>
                <w:rFonts w:cs="Arial"/>
                <w:szCs w:val="20"/>
              </w:rPr>
              <w:t xml:space="preserve"> (</w:t>
            </w:r>
            <w:proofErr w:type="spellStart"/>
            <w:r w:rsidR="00F17FAF" w:rsidRPr="0002718E">
              <w:rPr>
                <w:rFonts w:cs="Arial"/>
                <w:szCs w:val="20"/>
              </w:rPr>
              <w:t>MeSH</w:t>
            </w:r>
            <w:proofErr w:type="spellEnd"/>
            <w:r w:rsidR="00F17FAF" w:rsidRPr="0002718E">
              <w:rPr>
                <w:rFonts w:cs="Arial"/>
                <w:szCs w:val="20"/>
              </w:rPr>
              <w:t>)</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48,11</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66,65</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27520D" w:rsidP="0027520D">
            <w:pPr>
              <w:spacing w:after="120"/>
              <w:jc w:val="left"/>
              <w:rPr>
                <w:rFonts w:cs="Arial"/>
                <w:szCs w:val="20"/>
              </w:rPr>
            </w:pPr>
            <w:proofErr w:type="spellStart"/>
            <w:r>
              <w:rPr>
                <w:rFonts w:cs="Arial"/>
                <w:szCs w:val="20"/>
              </w:rPr>
              <w:t>etylotiol</w:t>
            </w:r>
            <w:proofErr w:type="spellEnd"/>
            <w:r w:rsidR="00F17FAF" w:rsidRPr="0002718E">
              <w:rPr>
                <w:rFonts w:cs="Arial"/>
                <w:szCs w:val="20"/>
              </w:rPr>
              <w:t xml:space="preserve"> (</w:t>
            </w:r>
            <w:proofErr w:type="spellStart"/>
            <w:r w:rsidR="00F17FAF" w:rsidRPr="0002718E">
              <w:rPr>
                <w:rFonts w:cs="Arial"/>
                <w:szCs w:val="20"/>
              </w:rPr>
              <w:t>EtSH</w:t>
            </w:r>
            <w:proofErr w:type="spellEnd"/>
            <w:r w:rsidR="00F17FAF" w:rsidRPr="0002718E">
              <w:rPr>
                <w:rFonts w:cs="Arial"/>
                <w:szCs w:val="20"/>
              </w:rPr>
              <w:t>)</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62,13</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51,61</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left"/>
              <w:rPr>
                <w:rFonts w:cs="Arial"/>
                <w:szCs w:val="20"/>
              </w:rPr>
            </w:pPr>
            <w:r w:rsidRPr="0002718E">
              <w:rPr>
                <w:rFonts w:cs="Arial"/>
                <w:i/>
                <w:szCs w:val="20"/>
              </w:rPr>
              <w:t>di</w:t>
            </w:r>
            <w:r w:rsidRPr="0002718E">
              <w:rPr>
                <w:rFonts w:cs="Arial"/>
                <w:szCs w:val="20"/>
              </w:rPr>
              <w:t>-</w:t>
            </w:r>
            <w:proofErr w:type="spellStart"/>
            <w:r w:rsidRPr="0002718E">
              <w:rPr>
                <w:rFonts w:cs="Arial"/>
                <w:szCs w:val="20"/>
              </w:rPr>
              <w:t>metylo</w:t>
            </w:r>
            <w:proofErr w:type="spellEnd"/>
            <w:r w:rsidRPr="0002718E">
              <w:rPr>
                <w:rFonts w:cs="Arial"/>
                <w:szCs w:val="20"/>
              </w:rPr>
              <w:t xml:space="preserve"> siarczek (DMS)</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62,13</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51,61</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F17FAF" w:rsidP="0027520D">
            <w:pPr>
              <w:spacing w:after="120"/>
              <w:jc w:val="left"/>
              <w:rPr>
                <w:rFonts w:cs="Arial"/>
                <w:szCs w:val="20"/>
              </w:rPr>
            </w:pPr>
            <w:proofErr w:type="spellStart"/>
            <w:r w:rsidRPr="0002718E">
              <w:rPr>
                <w:rFonts w:cs="Arial"/>
                <w:i/>
                <w:szCs w:val="20"/>
              </w:rPr>
              <w:t>izo</w:t>
            </w:r>
            <w:r w:rsidRPr="0002718E">
              <w:rPr>
                <w:rFonts w:cs="Arial"/>
                <w:szCs w:val="20"/>
              </w:rPr>
              <w:t>-propylo-</w:t>
            </w:r>
            <w:r w:rsidR="0027520D">
              <w:rPr>
                <w:rFonts w:cs="Arial"/>
                <w:szCs w:val="20"/>
              </w:rPr>
              <w:t>tiol</w:t>
            </w:r>
            <w:proofErr w:type="spellEnd"/>
            <w:r w:rsidRPr="0002718E">
              <w:rPr>
                <w:rFonts w:cs="Arial"/>
                <w:szCs w:val="20"/>
              </w:rPr>
              <w:t xml:space="preserve"> (</w:t>
            </w:r>
            <w:proofErr w:type="spellStart"/>
            <w:r w:rsidRPr="0002718E">
              <w:rPr>
                <w:rFonts w:cs="Arial"/>
                <w:szCs w:val="20"/>
              </w:rPr>
              <w:t>iPrSH</w:t>
            </w:r>
            <w:proofErr w:type="spellEnd"/>
            <w:r w:rsidRPr="0002718E">
              <w:rPr>
                <w:rFonts w:cs="Arial"/>
                <w:szCs w:val="20"/>
              </w:rPr>
              <w:t>)</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76,16</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42,10</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F17FAF" w:rsidP="0027520D">
            <w:pPr>
              <w:spacing w:after="120"/>
              <w:jc w:val="left"/>
              <w:rPr>
                <w:rFonts w:cs="Arial"/>
                <w:szCs w:val="20"/>
              </w:rPr>
            </w:pPr>
            <w:proofErr w:type="spellStart"/>
            <w:r w:rsidRPr="0002718E">
              <w:rPr>
                <w:rFonts w:cs="Arial"/>
                <w:i/>
                <w:szCs w:val="20"/>
              </w:rPr>
              <w:t>tert</w:t>
            </w:r>
            <w:r w:rsidRPr="0002718E">
              <w:rPr>
                <w:rFonts w:cs="Arial"/>
                <w:szCs w:val="20"/>
              </w:rPr>
              <w:t>-butylo-</w:t>
            </w:r>
            <w:r w:rsidR="0027520D">
              <w:rPr>
                <w:rFonts w:cs="Arial"/>
                <w:szCs w:val="20"/>
              </w:rPr>
              <w:t>tiol</w:t>
            </w:r>
            <w:proofErr w:type="spellEnd"/>
            <w:r w:rsidRPr="0002718E">
              <w:rPr>
                <w:rFonts w:cs="Arial"/>
                <w:szCs w:val="20"/>
              </w:rPr>
              <w:t xml:space="preserve"> (TBM)</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90,19</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35,55</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F17FAF" w:rsidP="0027520D">
            <w:pPr>
              <w:spacing w:after="120"/>
              <w:jc w:val="left"/>
              <w:rPr>
                <w:rFonts w:cs="Arial"/>
                <w:szCs w:val="20"/>
              </w:rPr>
            </w:pPr>
            <w:r w:rsidRPr="0002718E">
              <w:rPr>
                <w:rFonts w:cs="Arial"/>
                <w:i/>
                <w:szCs w:val="20"/>
              </w:rPr>
              <w:t>n</w:t>
            </w:r>
            <w:r w:rsidRPr="0002718E">
              <w:rPr>
                <w:rFonts w:cs="Arial"/>
                <w:szCs w:val="20"/>
              </w:rPr>
              <w:t>-</w:t>
            </w:r>
            <w:proofErr w:type="spellStart"/>
            <w:r w:rsidRPr="0002718E">
              <w:rPr>
                <w:rFonts w:cs="Arial"/>
                <w:szCs w:val="20"/>
              </w:rPr>
              <w:t>propylo</w:t>
            </w:r>
            <w:proofErr w:type="spellEnd"/>
            <w:r w:rsidRPr="0002718E">
              <w:rPr>
                <w:rFonts w:cs="Arial"/>
                <w:szCs w:val="20"/>
              </w:rPr>
              <w:t>-</w:t>
            </w:r>
            <w:proofErr w:type="spellStart"/>
            <w:r w:rsidR="0027520D">
              <w:rPr>
                <w:rFonts w:cs="Arial"/>
                <w:szCs w:val="20"/>
              </w:rPr>
              <w:t>tiol</w:t>
            </w:r>
            <w:proofErr w:type="spellEnd"/>
            <w:r w:rsidRPr="0002718E">
              <w:rPr>
                <w:rFonts w:cs="Arial"/>
                <w:szCs w:val="20"/>
              </w:rPr>
              <w:t xml:space="preserve"> (</w:t>
            </w:r>
            <w:proofErr w:type="spellStart"/>
            <w:r w:rsidRPr="0002718E">
              <w:rPr>
                <w:rFonts w:cs="Arial"/>
                <w:szCs w:val="20"/>
              </w:rPr>
              <w:t>nPrSH</w:t>
            </w:r>
            <w:proofErr w:type="spellEnd"/>
            <w:r w:rsidRPr="0002718E">
              <w:rPr>
                <w:rFonts w:cs="Arial"/>
                <w:szCs w:val="20"/>
              </w:rPr>
              <w:t>)</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76,16</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42,10</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left"/>
              <w:rPr>
                <w:rFonts w:cs="Arial"/>
                <w:szCs w:val="20"/>
              </w:rPr>
            </w:pPr>
            <w:proofErr w:type="spellStart"/>
            <w:r w:rsidRPr="0002718E">
              <w:rPr>
                <w:rFonts w:cs="Arial"/>
                <w:szCs w:val="20"/>
              </w:rPr>
              <w:t>etylo</w:t>
            </w:r>
            <w:proofErr w:type="spellEnd"/>
            <w:r w:rsidRPr="0002718E">
              <w:rPr>
                <w:rFonts w:cs="Arial"/>
                <w:szCs w:val="20"/>
              </w:rPr>
              <w:t>-</w:t>
            </w:r>
            <w:proofErr w:type="spellStart"/>
            <w:r w:rsidRPr="0002718E">
              <w:rPr>
                <w:rFonts w:cs="Arial"/>
                <w:szCs w:val="20"/>
              </w:rPr>
              <w:t>metylo</w:t>
            </w:r>
            <w:proofErr w:type="spellEnd"/>
            <w:r w:rsidRPr="0002718E">
              <w:rPr>
                <w:rFonts w:cs="Arial"/>
                <w:szCs w:val="20"/>
              </w:rPr>
              <w:t>-siarczek (EMS)</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76,16</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42,10</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left"/>
              <w:rPr>
                <w:rFonts w:cs="Arial"/>
                <w:szCs w:val="20"/>
              </w:rPr>
            </w:pPr>
            <w:r w:rsidRPr="0002718E">
              <w:rPr>
                <w:rFonts w:cs="Arial"/>
                <w:i/>
                <w:szCs w:val="20"/>
              </w:rPr>
              <w:t>tetra</w:t>
            </w:r>
            <w:r w:rsidRPr="0002718E">
              <w:rPr>
                <w:rFonts w:cs="Arial"/>
                <w:szCs w:val="20"/>
              </w:rPr>
              <w:t>-</w:t>
            </w:r>
            <w:proofErr w:type="spellStart"/>
            <w:r w:rsidRPr="0002718E">
              <w:rPr>
                <w:rFonts w:cs="Arial"/>
                <w:szCs w:val="20"/>
              </w:rPr>
              <w:t>hydrotiofen</w:t>
            </w:r>
            <w:proofErr w:type="spellEnd"/>
            <w:r w:rsidRPr="0002718E">
              <w:rPr>
                <w:rFonts w:cs="Arial"/>
                <w:szCs w:val="20"/>
              </w:rPr>
              <w:t xml:space="preserve"> (THT)</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88,19</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36,37</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left"/>
              <w:rPr>
                <w:rFonts w:cs="Arial"/>
                <w:szCs w:val="20"/>
              </w:rPr>
            </w:pPr>
            <w:r w:rsidRPr="0002718E">
              <w:rPr>
                <w:rFonts w:cs="Arial"/>
                <w:i/>
                <w:szCs w:val="20"/>
              </w:rPr>
              <w:t>di</w:t>
            </w:r>
            <w:r w:rsidRPr="0002718E">
              <w:rPr>
                <w:rFonts w:cs="Arial"/>
                <w:szCs w:val="20"/>
              </w:rPr>
              <w:t>-</w:t>
            </w:r>
            <w:proofErr w:type="spellStart"/>
            <w:r w:rsidRPr="0002718E">
              <w:rPr>
                <w:rFonts w:cs="Arial"/>
                <w:szCs w:val="20"/>
              </w:rPr>
              <w:t>etylo</w:t>
            </w:r>
            <w:proofErr w:type="spellEnd"/>
            <w:r w:rsidRPr="0002718E">
              <w:rPr>
                <w:rFonts w:cs="Arial"/>
                <w:szCs w:val="20"/>
              </w:rPr>
              <w:t>-siarczek (DES)</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90,19</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35,55</w:t>
            </w:r>
          </w:p>
        </w:tc>
      </w:tr>
      <w:tr w:rsidR="00F17FAF" w:rsidRPr="0002718E" w:rsidTr="0002718E">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left"/>
              <w:rPr>
                <w:rFonts w:cs="Arial"/>
                <w:szCs w:val="20"/>
              </w:rPr>
            </w:pPr>
            <w:r w:rsidRPr="0002718E">
              <w:rPr>
                <w:rFonts w:cs="Arial"/>
                <w:i/>
                <w:szCs w:val="20"/>
              </w:rPr>
              <w:t>di</w:t>
            </w:r>
            <w:r w:rsidRPr="0002718E">
              <w:rPr>
                <w:rFonts w:cs="Arial"/>
                <w:szCs w:val="20"/>
              </w:rPr>
              <w:t>-</w:t>
            </w:r>
            <w:proofErr w:type="spellStart"/>
            <w:r w:rsidRPr="0002718E">
              <w:rPr>
                <w:rFonts w:cs="Arial"/>
                <w:szCs w:val="20"/>
              </w:rPr>
              <w:t>metylo</w:t>
            </w:r>
            <w:proofErr w:type="spellEnd"/>
            <w:r w:rsidRPr="0002718E">
              <w:rPr>
                <w:rFonts w:cs="Arial"/>
                <w:szCs w:val="20"/>
              </w:rPr>
              <w:t>-</w:t>
            </w:r>
            <w:r w:rsidRPr="0002718E">
              <w:rPr>
                <w:rFonts w:cs="Arial"/>
                <w:i/>
                <w:szCs w:val="20"/>
              </w:rPr>
              <w:t>di</w:t>
            </w:r>
            <w:r w:rsidRPr="0002718E">
              <w:rPr>
                <w:rFonts w:cs="Arial"/>
                <w:szCs w:val="20"/>
              </w:rPr>
              <w:t>-siarczek (DMDS)</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94,20</w:t>
            </w:r>
          </w:p>
        </w:tc>
        <w:tc>
          <w:tcPr>
            <w:tcW w:w="3060" w:type="dxa"/>
            <w:tcBorders>
              <w:top w:val="nil"/>
              <w:left w:val="single" w:sz="4" w:space="0" w:color="auto"/>
              <w:bottom w:val="nil"/>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68,08</w:t>
            </w:r>
          </w:p>
        </w:tc>
      </w:tr>
      <w:tr w:rsidR="00F17FAF" w:rsidRPr="0002718E" w:rsidTr="0002718E">
        <w:tc>
          <w:tcPr>
            <w:tcW w:w="3060" w:type="dxa"/>
            <w:tcBorders>
              <w:top w:val="nil"/>
              <w:left w:val="single" w:sz="4" w:space="0" w:color="auto"/>
              <w:bottom w:val="single" w:sz="4" w:space="0" w:color="auto"/>
              <w:right w:val="single" w:sz="4" w:space="0" w:color="auto"/>
            </w:tcBorders>
            <w:shd w:val="clear" w:color="auto" w:fill="auto"/>
          </w:tcPr>
          <w:p w:rsidR="00F17FAF" w:rsidRPr="0002718E" w:rsidRDefault="00F17FAF" w:rsidP="0002718E">
            <w:pPr>
              <w:spacing w:after="120"/>
              <w:jc w:val="left"/>
              <w:rPr>
                <w:rFonts w:cs="Arial"/>
                <w:szCs w:val="20"/>
              </w:rPr>
            </w:pPr>
            <w:r w:rsidRPr="0002718E">
              <w:rPr>
                <w:rFonts w:cs="Arial"/>
                <w:i/>
                <w:szCs w:val="20"/>
              </w:rPr>
              <w:t>di</w:t>
            </w:r>
            <w:r w:rsidRPr="0002718E">
              <w:rPr>
                <w:rFonts w:cs="Arial"/>
                <w:szCs w:val="20"/>
              </w:rPr>
              <w:t>-</w:t>
            </w:r>
            <w:proofErr w:type="spellStart"/>
            <w:r w:rsidRPr="0002718E">
              <w:rPr>
                <w:rFonts w:cs="Arial"/>
                <w:szCs w:val="20"/>
              </w:rPr>
              <w:t>etylo</w:t>
            </w:r>
            <w:proofErr w:type="spellEnd"/>
            <w:r w:rsidRPr="0002718E">
              <w:rPr>
                <w:rFonts w:cs="Arial"/>
                <w:szCs w:val="20"/>
              </w:rPr>
              <w:t>-</w:t>
            </w:r>
            <w:r w:rsidRPr="0002718E">
              <w:rPr>
                <w:rFonts w:cs="Arial"/>
                <w:i/>
                <w:szCs w:val="20"/>
              </w:rPr>
              <w:t>di</w:t>
            </w:r>
            <w:r w:rsidRPr="0002718E">
              <w:rPr>
                <w:rFonts w:cs="Arial"/>
                <w:szCs w:val="20"/>
              </w:rPr>
              <w:t>-siarczek (DEDS)</w:t>
            </w:r>
          </w:p>
        </w:tc>
        <w:tc>
          <w:tcPr>
            <w:tcW w:w="3060" w:type="dxa"/>
            <w:tcBorders>
              <w:top w:val="nil"/>
              <w:left w:val="single" w:sz="4" w:space="0" w:color="auto"/>
              <w:bottom w:val="single" w:sz="4" w:space="0" w:color="auto"/>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122,25</w:t>
            </w:r>
          </w:p>
        </w:tc>
        <w:tc>
          <w:tcPr>
            <w:tcW w:w="3060" w:type="dxa"/>
            <w:tcBorders>
              <w:top w:val="nil"/>
              <w:left w:val="single" w:sz="4" w:space="0" w:color="auto"/>
              <w:bottom w:val="single" w:sz="4" w:space="0" w:color="auto"/>
              <w:right w:val="single" w:sz="4" w:space="0" w:color="auto"/>
            </w:tcBorders>
            <w:shd w:val="clear" w:color="auto" w:fill="auto"/>
          </w:tcPr>
          <w:p w:rsidR="00F17FAF" w:rsidRPr="0002718E" w:rsidRDefault="00F17FAF" w:rsidP="0002718E">
            <w:pPr>
              <w:spacing w:after="120"/>
              <w:jc w:val="center"/>
              <w:rPr>
                <w:rFonts w:cs="Arial"/>
                <w:szCs w:val="20"/>
              </w:rPr>
            </w:pPr>
            <w:r w:rsidRPr="0002718E">
              <w:rPr>
                <w:rFonts w:cs="Arial"/>
                <w:szCs w:val="20"/>
              </w:rPr>
              <w:t>52,46</w:t>
            </w:r>
          </w:p>
        </w:tc>
      </w:tr>
    </w:tbl>
    <w:p w:rsidR="003674FB" w:rsidRDefault="003674FB" w:rsidP="004425A9">
      <w:pPr>
        <w:rPr>
          <w:rFonts w:cs="Arial"/>
          <w:szCs w:val="20"/>
        </w:rPr>
      </w:pPr>
    </w:p>
    <w:p w:rsidR="003674FB" w:rsidRDefault="003674FB" w:rsidP="004425A9">
      <w:pPr>
        <w:rPr>
          <w:rFonts w:cs="Arial"/>
          <w:szCs w:val="20"/>
        </w:rPr>
      </w:pPr>
    </w:p>
    <w:p w:rsidR="003674FB" w:rsidRDefault="003674FB" w:rsidP="004425A9">
      <w:pPr>
        <w:rPr>
          <w:rFonts w:cs="Arial"/>
          <w:szCs w:val="20"/>
        </w:rPr>
      </w:pPr>
    </w:p>
    <w:p w:rsidR="003674FB" w:rsidRDefault="003674FB" w:rsidP="004425A9">
      <w:pPr>
        <w:rPr>
          <w:rFonts w:cs="Arial"/>
          <w:szCs w:val="20"/>
        </w:rPr>
      </w:pPr>
    </w:p>
    <w:p w:rsidR="00F17FAF" w:rsidRDefault="00F17FAF" w:rsidP="004425A9">
      <w:pPr>
        <w:rPr>
          <w:rFonts w:cs="Arial"/>
          <w:szCs w:val="20"/>
        </w:rPr>
      </w:pPr>
    </w:p>
    <w:p w:rsidR="00C16414" w:rsidRDefault="00C16414" w:rsidP="004425A9">
      <w:pPr>
        <w:rPr>
          <w:rFonts w:cs="Arial"/>
          <w:szCs w:val="20"/>
        </w:rPr>
      </w:pPr>
    </w:p>
    <w:p w:rsidR="00C16414" w:rsidRDefault="00C16414" w:rsidP="004425A9">
      <w:pPr>
        <w:rPr>
          <w:rFonts w:cs="Arial"/>
          <w:szCs w:val="20"/>
        </w:rPr>
      </w:pPr>
    </w:p>
    <w:p w:rsidR="00C16414" w:rsidRDefault="00C16414" w:rsidP="004425A9">
      <w:pPr>
        <w:rPr>
          <w:rFonts w:cs="Arial"/>
          <w:szCs w:val="20"/>
        </w:rPr>
      </w:pPr>
    </w:p>
    <w:p w:rsidR="00C16414" w:rsidRDefault="00C16414" w:rsidP="004425A9">
      <w:pPr>
        <w:rPr>
          <w:rFonts w:cs="Arial"/>
          <w:szCs w:val="20"/>
        </w:rPr>
      </w:pPr>
    </w:p>
    <w:p w:rsidR="00C16414" w:rsidRDefault="00C16414" w:rsidP="004425A9">
      <w:pPr>
        <w:rPr>
          <w:rFonts w:cs="Arial"/>
          <w:szCs w:val="20"/>
        </w:rPr>
      </w:pPr>
    </w:p>
    <w:p w:rsidR="00E83445" w:rsidRDefault="00E83445" w:rsidP="004425A9">
      <w:pPr>
        <w:rPr>
          <w:rFonts w:cs="Arial"/>
          <w:szCs w:val="20"/>
        </w:rPr>
      </w:pPr>
    </w:p>
    <w:p w:rsidR="00F17FAF" w:rsidRDefault="00F17FAF" w:rsidP="004425A9">
      <w:pPr>
        <w:rPr>
          <w:rFonts w:cs="Arial"/>
          <w:szCs w:val="20"/>
        </w:rPr>
      </w:pPr>
    </w:p>
    <w:p w:rsidR="005A5A93" w:rsidRDefault="005A5A93" w:rsidP="004425A9">
      <w:pPr>
        <w:rPr>
          <w:rFonts w:cs="Arial"/>
          <w:szCs w:val="20"/>
        </w:rPr>
      </w:pPr>
    </w:p>
    <w:p w:rsidR="00AF2546" w:rsidRDefault="00AF2546" w:rsidP="005C17F1">
      <w:pPr>
        <w:pStyle w:val="Nagwek1"/>
      </w:pPr>
      <w:r>
        <w:lastRenderedPageBreak/>
        <w:t>Załącznik B</w:t>
      </w:r>
      <w:r w:rsidRPr="00A86C50">
        <w:t xml:space="preserve"> (informacyjny)</w:t>
      </w:r>
    </w:p>
    <w:p w:rsidR="00AF2546" w:rsidRDefault="00AF2546" w:rsidP="00AF2546"/>
    <w:p w:rsidR="00AF2546" w:rsidRPr="00B14742" w:rsidRDefault="00AF2546" w:rsidP="00AF2546"/>
    <w:p w:rsidR="00AF2546" w:rsidRDefault="00AF2546" w:rsidP="00AF2546">
      <w:pPr>
        <w:jc w:val="center"/>
        <w:rPr>
          <w:b/>
          <w:sz w:val="24"/>
        </w:rPr>
      </w:pPr>
      <w:r>
        <w:rPr>
          <w:b/>
          <w:sz w:val="24"/>
        </w:rPr>
        <w:t>WYKAZ SKRÓTÓW</w:t>
      </w:r>
    </w:p>
    <w:p w:rsidR="00305A69" w:rsidRPr="005A6EF8" w:rsidRDefault="00305A69" w:rsidP="00AF2546">
      <w:pPr>
        <w:jc w:val="center"/>
        <w:rPr>
          <w:b/>
          <w:sz w:val="24"/>
        </w:rPr>
      </w:pPr>
    </w:p>
    <w:tbl>
      <w:tblPr>
        <w:tblW w:w="0" w:type="auto"/>
        <w:tblLook w:val="04A0" w:firstRow="1" w:lastRow="0" w:firstColumn="1" w:lastColumn="0" w:noHBand="0" w:noVBand="1"/>
      </w:tblPr>
      <w:tblGrid>
        <w:gridCol w:w="959"/>
        <w:gridCol w:w="8287"/>
      </w:tblGrid>
      <w:tr w:rsidR="00AF2546" w:rsidRPr="00467CD9" w:rsidTr="007801A5">
        <w:tc>
          <w:tcPr>
            <w:tcW w:w="959" w:type="dxa"/>
            <w:shd w:val="clear" w:color="auto" w:fill="auto"/>
          </w:tcPr>
          <w:p w:rsidR="00305A69" w:rsidRPr="00E14972" w:rsidRDefault="00305A69" w:rsidP="00E14972">
            <w:pPr>
              <w:spacing w:before="0"/>
              <w:rPr>
                <w:rFonts w:cs="Arial"/>
                <w:szCs w:val="20"/>
              </w:rPr>
            </w:pPr>
            <w:r w:rsidRPr="00E14972">
              <w:rPr>
                <w:rFonts w:cs="Arial"/>
                <w:szCs w:val="20"/>
              </w:rPr>
              <w:t>FEP</w:t>
            </w:r>
          </w:p>
          <w:p w:rsidR="00305A69" w:rsidRPr="00E14972" w:rsidRDefault="00305A69" w:rsidP="00E14972">
            <w:pPr>
              <w:spacing w:before="0"/>
              <w:rPr>
                <w:rFonts w:cs="Arial"/>
                <w:szCs w:val="20"/>
              </w:rPr>
            </w:pPr>
          </w:p>
          <w:p w:rsidR="00305A69" w:rsidRPr="00E14972" w:rsidRDefault="00305A69" w:rsidP="00E14972">
            <w:pPr>
              <w:spacing w:before="0"/>
              <w:rPr>
                <w:rFonts w:cs="Arial"/>
                <w:szCs w:val="20"/>
              </w:rPr>
            </w:pPr>
          </w:p>
          <w:p w:rsidR="005A5A93" w:rsidRDefault="005A5A93" w:rsidP="00E14972">
            <w:pPr>
              <w:spacing w:before="0"/>
              <w:rPr>
                <w:rFonts w:cs="Arial"/>
                <w:szCs w:val="20"/>
              </w:rPr>
            </w:pPr>
            <w:r>
              <w:rPr>
                <w:rFonts w:cs="Arial"/>
                <w:szCs w:val="20"/>
              </w:rPr>
              <w:t>FPD</w:t>
            </w:r>
          </w:p>
          <w:p w:rsidR="005A5A93" w:rsidRDefault="005A5A93" w:rsidP="00E14972">
            <w:pPr>
              <w:spacing w:before="0"/>
              <w:rPr>
                <w:rFonts w:cs="Arial"/>
                <w:szCs w:val="20"/>
              </w:rPr>
            </w:pPr>
          </w:p>
          <w:p w:rsidR="005A5A93" w:rsidRDefault="005A5A93" w:rsidP="00E14972">
            <w:pPr>
              <w:spacing w:before="0"/>
              <w:rPr>
                <w:rFonts w:cs="Arial"/>
                <w:szCs w:val="20"/>
              </w:rPr>
            </w:pPr>
            <w:r>
              <w:rPr>
                <w:rFonts w:cs="Arial"/>
                <w:szCs w:val="20"/>
              </w:rPr>
              <w:t>PFPF</w:t>
            </w:r>
          </w:p>
          <w:p w:rsidR="004826C3" w:rsidRDefault="004826C3" w:rsidP="00E14972">
            <w:pPr>
              <w:spacing w:before="0"/>
              <w:rPr>
                <w:rFonts w:cs="Arial"/>
                <w:szCs w:val="20"/>
              </w:rPr>
            </w:pPr>
          </w:p>
          <w:p w:rsidR="004826C3" w:rsidRDefault="004826C3" w:rsidP="00E14972">
            <w:pPr>
              <w:spacing w:before="0"/>
              <w:rPr>
                <w:rFonts w:cs="Arial"/>
                <w:szCs w:val="20"/>
              </w:rPr>
            </w:pPr>
            <w:proofErr w:type="spellStart"/>
            <w:r>
              <w:rPr>
                <w:rFonts w:cs="Arial"/>
                <w:szCs w:val="20"/>
              </w:rPr>
              <w:t>ppm</w:t>
            </w:r>
            <w:proofErr w:type="spellEnd"/>
          </w:p>
          <w:p w:rsidR="004826C3" w:rsidRDefault="004826C3" w:rsidP="00E14972">
            <w:pPr>
              <w:spacing w:before="0"/>
              <w:rPr>
                <w:rFonts w:cs="Arial"/>
                <w:szCs w:val="20"/>
              </w:rPr>
            </w:pPr>
          </w:p>
          <w:p w:rsidR="004826C3" w:rsidRDefault="004826C3" w:rsidP="00E14972">
            <w:pPr>
              <w:spacing w:before="0"/>
              <w:rPr>
                <w:rFonts w:cs="Arial"/>
                <w:szCs w:val="20"/>
              </w:rPr>
            </w:pPr>
            <w:proofErr w:type="spellStart"/>
            <w:r>
              <w:rPr>
                <w:rFonts w:cs="Arial"/>
                <w:szCs w:val="20"/>
              </w:rPr>
              <w:t>ppmm</w:t>
            </w:r>
            <w:proofErr w:type="spellEnd"/>
          </w:p>
          <w:p w:rsidR="004826C3" w:rsidRDefault="004826C3" w:rsidP="00E14972">
            <w:pPr>
              <w:spacing w:before="0"/>
              <w:rPr>
                <w:rFonts w:cs="Arial"/>
                <w:szCs w:val="20"/>
              </w:rPr>
            </w:pPr>
          </w:p>
          <w:p w:rsidR="004826C3" w:rsidRDefault="004826C3" w:rsidP="00E14972">
            <w:pPr>
              <w:spacing w:before="0"/>
              <w:rPr>
                <w:rFonts w:cs="Arial"/>
                <w:szCs w:val="20"/>
              </w:rPr>
            </w:pPr>
            <w:proofErr w:type="spellStart"/>
            <w:r>
              <w:rPr>
                <w:rFonts w:cs="Arial"/>
                <w:szCs w:val="20"/>
              </w:rPr>
              <w:t>ppmv</w:t>
            </w:r>
            <w:proofErr w:type="spellEnd"/>
          </w:p>
          <w:p w:rsidR="005A5A93" w:rsidRDefault="005A5A93" w:rsidP="00E14972">
            <w:pPr>
              <w:spacing w:before="0"/>
              <w:rPr>
                <w:rFonts w:cs="Arial"/>
                <w:szCs w:val="20"/>
              </w:rPr>
            </w:pPr>
          </w:p>
          <w:p w:rsidR="00AF2546" w:rsidRPr="00E14972" w:rsidRDefault="00AF2546" w:rsidP="00E14972">
            <w:pPr>
              <w:spacing w:before="0"/>
              <w:rPr>
                <w:rFonts w:cs="Arial"/>
                <w:szCs w:val="20"/>
              </w:rPr>
            </w:pPr>
            <w:r w:rsidRPr="00E14972">
              <w:rPr>
                <w:rFonts w:cs="Arial"/>
                <w:szCs w:val="20"/>
              </w:rPr>
              <w:t>PVDF</w:t>
            </w:r>
          </w:p>
        </w:tc>
        <w:tc>
          <w:tcPr>
            <w:tcW w:w="8287" w:type="dxa"/>
            <w:shd w:val="clear" w:color="auto" w:fill="auto"/>
          </w:tcPr>
          <w:p w:rsidR="00AF2546" w:rsidRPr="007048E7" w:rsidRDefault="005A5A93" w:rsidP="00E14972">
            <w:pPr>
              <w:spacing w:before="0"/>
              <w:rPr>
                <w:rFonts w:cs="Arial"/>
                <w:szCs w:val="20"/>
                <w:lang w:val="en-US"/>
              </w:rPr>
            </w:pPr>
            <w:proofErr w:type="spellStart"/>
            <w:r w:rsidRPr="007048E7">
              <w:rPr>
                <w:rFonts w:cs="Arial"/>
                <w:szCs w:val="20"/>
                <w:lang w:val="en-US"/>
              </w:rPr>
              <w:t>ang.</w:t>
            </w:r>
            <w:proofErr w:type="spellEnd"/>
            <w:r w:rsidRPr="007048E7">
              <w:rPr>
                <w:rFonts w:cs="Arial"/>
                <w:szCs w:val="20"/>
                <w:lang w:val="en-US"/>
              </w:rPr>
              <w:t xml:space="preserve"> Fluorinated Ethylene-P</w:t>
            </w:r>
            <w:r w:rsidR="00305A69" w:rsidRPr="007048E7">
              <w:rPr>
                <w:rFonts w:cs="Arial"/>
                <w:szCs w:val="20"/>
                <w:lang w:val="en-US"/>
              </w:rPr>
              <w:t xml:space="preserve">ropylene (copolymer) (pol. </w:t>
            </w:r>
            <w:proofErr w:type="spellStart"/>
            <w:r w:rsidR="00305A69" w:rsidRPr="007048E7">
              <w:rPr>
                <w:rFonts w:cs="Arial"/>
                <w:szCs w:val="20"/>
                <w:lang w:val="en-US"/>
              </w:rPr>
              <w:t>fluorowany</w:t>
            </w:r>
            <w:proofErr w:type="spellEnd"/>
            <w:r w:rsidR="00305A69" w:rsidRPr="007048E7">
              <w:rPr>
                <w:rFonts w:cs="Arial"/>
                <w:szCs w:val="20"/>
                <w:lang w:val="en-US"/>
              </w:rPr>
              <w:t xml:space="preserve"> (</w:t>
            </w:r>
            <w:proofErr w:type="spellStart"/>
            <w:r w:rsidR="00305A69" w:rsidRPr="007048E7">
              <w:rPr>
                <w:rFonts w:cs="Arial"/>
                <w:szCs w:val="20"/>
                <w:lang w:val="en-US"/>
              </w:rPr>
              <w:t>kopolimer</w:t>
            </w:r>
            <w:proofErr w:type="spellEnd"/>
            <w:r w:rsidR="00305A69" w:rsidRPr="007048E7">
              <w:rPr>
                <w:rFonts w:cs="Arial"/>
                <w:szCs w:val="20"/>
                <w:lang w:val="en-US"/>
              </w:rPr>
              <w:t xml:space="preserve">) </w:t>
            </w:r>
            <w:proofErr w:type="spellStart"/>
            <w:r w:rsidR="00305A69" w:rsidRPr="007048E7">
              <w:rPr>
                <w:rFonts w:cs="Arial"/>
                <w:szCs w:val="20"/>
                <w:lang w:val="en-US"/>
              </w:rPr>
              <w:t>etylenowo-propylenowy</w:t>
            </w:r>
            <w:proofErr w:type="spellEnd"/>
            <w:r w:rsidR="00305A69" w:rsidRPr="007048E7">
              <w:rPr>
                <w:rFonts w:cs="Arial"/>
                <w:szCs w:val="20"/>
                <w:lang w:val="en-US"/>
              </w:rPr>
              <w:t>)</w:t>
            </w:r>
          </w:p>
          <w:p w:rsidR="00305A69" w:rsidRPr="007048E7" w:rsidRDefault="00305A69" w:rsidP="00E14972">
            <w:pPr>
              <w:spacing w:before="0"/>
              <w:rPr>
                <w:rFonts w:cs="Arial"/>
                <w:szCs w:val="20"/>
                <w:lang w:val="en-US"/>
              </w:rPr>
            </w:pPr>
          </w:p>
          <w:p w:rsidR="00305A69" w:rsidRPr="007048E7" w:rsidRDefault="00305A69" w:rsidP="00E14972">
            <w:pPr>
              <w:spacing w:before="0"/>
              <w:rPr>
                <w:rFonts w:cs="Arial"/>
                <w:szCs w:val="20"/>
                <w:lang w:val="en-US"/>
              </w:rPr>
            </w:pPr>
            <w:proofErr w:type="spellStart"/>
            <w:r w:rsidRPr="007048E7">
              <w:rPr>
                <w:rFonts w:cs="Arial"/>
                <w:szCs w:val="20"/>
                <w:lang w:val="en-US"/>
              </w:rPr>
              <w:t>ang.</w:t>
            </w:r>
            <w:proofErr w:type="spellEnd"/>
            <w:r w:rsidRPr="007048E7">
              <w:rPr>
                <w:rFonts w:cs="Arial"/>
                <w:szCs w:val="20"/>
                <w:lang w:val="en-US"/>
              </w:rPr>
              <w:t xml:space="preserve"> </w:t>
            </w:r>
            <w:r w:rsidR="005A5A93" w:rsidRPr="007048E7">
              <w:rPr>
                <w:rFonts w:cs="Arial"/>
                <w:szCs w:val="20"/>
                <w:lang w:val="en-US"/>
              </w:rPr>
              <w:t>Flame Photometric Detector</w:t>
            </w:r>
          </w:p>
          <w:p w:rsidR="005A5A93" w:rsidRPr="007048E7" w:rsidRDefault="005A5A93" w:rsidP="00E14972">
            <w:pPr>
              <w:spacing w:before="0"/>
              <w:rPr>
                <w:rFonts w:cs="Arial"/>
                <w:szCs w:val="20"/>
                <w:lang w:val="en-US"/>
              </w:rPr>
            </w:pPr>
          </w:p>
          <w:p w:rsidR="005A5A93" w:rsidRPr="007048E7" w:rsidRDefault="005A5A93" w:rsidP="00E14972">
            <w:pPr>
              <w:spacing w:before="0"/>
              <w:rPr>
                <w:rFonts w:cs="Arial"/>
                <w:szCs w:val="20"/>
                <w:lang w:val="en-US"/>
              </w:rPr>
            </w:pPr>
            <w:proofErr w:type="spellStart"/>
            <w:r w:rsidRPr="007048E7">
              <w:rPr>
                <w:rFonts w:cs="Arial"/>
                <w:szCs w:val="20"/>
                <w:lang w:val="en-US"/>
              </w:rPr>
              <w:t>ang.</w:t>
            </w:r>
            <w:proofErr w:type="spellEnd"/>
            <w:r w:rsidRPr="007048E7">
              <w:rPr>
                <w:rFonts w:cs="Arial"/>
                <w:szCs w:val="20"/>
                <w:lang w:val="en-US"/>
              </w:rPr>
              <w:t xml:space="preserve"> Pulse Flame Photometric Detector</w:t>
            </w:r>
          </w:p>
          <w:p w:rsidR="005A5A93" w:rsidRPr="007048E7" w:rsidRDefault="005A5A93" w:rsidP="00E14972">
            <w:pPr>
              <w:spacing w:before="0"/>
              <w:rPr>
                <w:rFonts w:cs="Arial"/>
                <w:szCs w:val="20"/>
                <w:lang w:val="en-US"/>
              </w:rPr>
            </w:pPr>
          </w:p>
          <w:p w:rsidR="004826C3" w:rsidRDefault="004826C3" w:rsidP="00E14972">
            <w:pPr>
              <w:spacing w:before="0"/>
              <w:rPr>
                <w:rFonts w:cs="Arial"/>
                <w:szCs w:val="20"/>
                <w:lang w:val="en-US"/>
              </w:rPr>
            </w:pPr>
            <w:proofErr w:type="spellStart"/>
            <w:r>
              <w:rPr>
                <w:rFonts w:cs="Arial"/>
                <w:szCs w:val="20"/>
                <w:lang w:val="en-US"/>
              </w:rPr>
              <w:t>ang.</w:t>
            </w:r>
            <w:proofErr w:type="spellEnd"/>
            <w:r>
              <w:rPr>
                <w:rFonts w:cs="Arial"/>
                <w:szCs w:val="20"/>
                <w:lang w:val="en-US"/>
              </w:rPr>
              <w:t xml:space="preserve"> Parts Per Million (</w:t>
            </w:r>
            <w:proofErr w:type="spellStart"/>
            <w:r>
              <w:rPr>
                <w:rFonts w:cs="Arial"/>
                <w:szCs w:val="20"/>
                <w:lang w:val="en-US"/>
              </w:rPr>
              <w:t>ogólnie</w:t>
            </w:r>
            <w:proofErr w:type="spellEnd"/>
            <w:r>
              <w:rPr>
                <w:rFonts w:cs="Arial"/>
                <w:szCs w:val="20"/>
                <w:lang w:val="en-US"/>
              </w:rPr>
              <w:t>)</w:t>
            </w:r>
          </w:p>
          <w:p w:rsidR="004826C3" w:rsidRDefault="004826C3" w:rsidP="00E14972">
            <w:pPr>
              <w:spacing w:before="0"/>
              <w:rPr>
                <w:rFonts w:cs="Arial"/>
                <w:szCs w:val="20"/>
                <w:lang w:val="en-US"/>
              </w:rPr>
            </w:pPr>
          </w:p>
          <w:p w:rsidR="004826C3" w:rsidRPr="002B3DED" w:rsidRDefault="004826C3" w:rsidP="004826C3">
            <w:pPr>
              <w:spacing w:before="0"/>
              <w:rPr>
                <w:rFonts w:cs="Arial"/>
                <w:szCs w:val="20"/>
              </w:rPr>
            </w:pPr>
            <w:r w:rsidRPr="002B3DED">
              <w:rPr>
                <w:rFonts w:cs="Arial"/>
                <w:szCs w:val="20"/>
              </w:rPr>
              <w:t xml:space="preserve">ang. </w:t>
            </w:r>
            <w:proofErr w:type="spellStart"/>
            <w:r w:rsidRPr="002B3DED">
              <w:rPr>
                <w:rFonts w:cs="Arial"/>
                <w:szCs w:val="20"/>
              </w:rPr>
              <w:t>Parts</w:t>
            </w:r>
            <w:proofErr w:type="spellEnd"/>
            <w:r w:rsidRPr="002B3DED">
              <w:rPr>
                <w:rFonts w:cs="Arial"/>
                <w:szCs w:val="20"/>
              </w:rPr>
              <w:t xml:space="preserve"> Per </w:t>
            </w:r>
            <w:proofErr w:type="spellStart"/>
            <w:r w:rsidRPr="002B3DED">
              <w:rPr>
                <w:rFonts w:cs="Arial"/>
                <w:szCs w:val="20"/>
              </w:rPr>
              <w:t>Million</w:t>
            </w:r>
            <w:proofErr w:type="spellEnd"/>
            <w:r w:rsidRPr="002B3DED">
              <w:rPr>
                <w:rFonts w:cs="Arial"/>
                <w:szCs w:val="20"/>
              </w:rPr>
              <w:t xml:space="preserve"> (w odniesieniu do masy)</w:t>
            </w:r>
          </w:p>
          <w:p w:rsidR="004826C3" w:rsidRPr="002B3DED" w:rsidRDefault="004826C3" w:rsidP="00E14972">
            <w:pPr>
              <w:spacing w:before="0"/>
              <w:rPr>
                <w:rFonts w:cs="Arial"/>
                <w:szCs w:val="20"/>
              </w:rPr>
            </w:pPr>
          </w:p>
          <w:p w:rsidR="004826C3" w:rsidRPr="002B3DED" w:rsidRDefault="004826C3" w:rsidP="004826C3">
            <w:pPr>
              <w:spacing w:before="0"/>
              <w:rPr>
                <w:rFonts w:cs="Arial"/>
                <w:szCs w:val="20"/>
              </w:rPr>
            </w:pPr>
            <w:r w:rsidRPr="002B3DED">
              <w:rPr>
                <w:rFonts w:cs="Arial"/>
                <w:szCs w:val="20"/>
              </w:rPr>
              <w:t xml:space="preserve">ang. </w:t>
            </w:r>
            <w:proofErr w:type="spellStart"/>
            <w:r w:rsidRPr="002B3DED">
              <w:rPr>
                <w:rFonts w:cs="Arial"/>
                <w:szCs w:val="20"/>
              </w:rPr>
              <w:t>Parts</w:t>
            </w:r>
            <w:proofErr w:type="spellEnd"/>
            <w:r w:rsidRPr="002B3DED">
              <w:rPr>
                <w:rFonts w:cs="Arial"/>
                <w:szCs w:val="20"/>
              </w:rPr>
              <w:t xml:space="preserve"> Per </w:t>
            </w:r>
            <w:proofErr w:type="spellStart"/>
            <w:r w:rsidRPr="002B3DED">
              <w:rPr>
                <w:rFonts w:cs="Arial"/>
                <w:szCs w:val="20"/>
              </w:rPr>
              <w:t>Million</w:t>
            </w:r>
            <w:proofErr w:type="spellEnd"/>
            <w:r w:rsidRPr="002B3DED">
              <w:rPr>
                <w:rFonts w:cs="Arial"/>
                <w:szCs w:val="20"/>
              </w:rPr>
              <w:t xml:space="preserve"> (w odniesieniu do objętości)</w:t>
            </w:r>
          </w:p>
          <w:p w:rsidR="004826C3" w:rsidRPr="002B3DED" w:rsidRDefault="004826C3" w:rsidP="00E14972">
            <w:pPr>
              <w:spacing w:before="0"/>
              <w:rPr>
                <w:rFonts w:cs="Arial"/>
                <w:szCs w:val="20"/>
              </w:rPr>
            </w:pPr>
          </w:p>
          <w:p w:rsidR="005A5A93" w:rsidRPr="007048E7" w:rsidRDefault="005A5A93" w:rsidP="00E14972">
            <w:pPr>
              <w:spacing w:before="0"/>
              <w:rPr>
                <w:rFonts w:cs="Arial"/>
                <w:szCs w:val="20"/>
                <w:lang w:val="en-US"/>
              </w:rPr>
            </w:pPr>
            <w:proofErr w:type="spellStart"/>
            <w:r w:rsidRPr="007048E7">
              <w:rPr>
                <w:rFonts w:cs="Arial"/>
                <w:szCs w:val="20"/>
                <w:lang w:val="en-US"/>
              </w:rPr>
              <w:t>ang.</w:t>
            </w:r>
            <w:proofErr w:type="spellEnd"/>
            <w:r w:rsidRPr="007048E7">
              <w:rPr>
                <w:rFonts w:cs="Arial"/>
                <w:szCs w:val="20"/>
                <w:lang w:val="en-US"/>
              </w:rPr>
              <w:t xml:space="preserve"> </w:t>
            </w:r>
            <w:proofErr w:type="spellStart"/>
            <w:r w:rsidRPr="007048E7">
              <w:rPr>
                <w:rFonts w:cs="Arial"/>
                <w:szCs w:val="20"/>
                <w:lang w:val="en-US"/>
              </w:rPr>
              <w:t>Polivinylidene</w:t>
            </w:r>
            <w:proofErr w:type="spellEnd"/>
            <w:r w:rsidRPr="007048E7">
              <w:rPr>
                <w:rFonts w:cs="Arial"/>
                <w:szCs w:val="20"/>
                <w:lang w:val="en-US"/>
              </w:rPr>
              <w:t xml:space="preserve"> Fluoride (pol. </w:t>
            </w:r>
            <w:proofErr w:type="spellStart"/>
            <w:r w:rsidRPr="007048E7">
              <w:rPr>
                <w:rFonts w:cs="Arial"/>
                <w:szCs w:val="20"/>
                <w:lang w:val="en-US"/>
              </w:rPr>
              <w:t>polifluorek</w:t>
            </w:r>
            <w:proofErr w:type="spellEnd"/>
            <w:r w:rsidRPr="007048E7">
              <w:rPr>
                <w:rFonts w:cs="Arial"/>
                <w:szCs w:val="20"/>
                <w:lang w:val="en-US"/>
              </w:rPr>
              <w:t xml:space="preserve"> </w:t>
            </w:r>
            <w:proofErr w:type="spellStart"/>
            <w:r w:rsidRPr="007048E7">
              <w:rPr>
                <w:rFonts w:cs="Arial"/>
                <w:szCs w:val="20"/>
                <w:lang w:val="en-US"/>
              </w:rPr>
              <w:t>winylidenu</w:t>
            </w:r>
            <w:proofErr w:type="spellEnd"/>
            <w:r w:rsidRPr="007048E7">
              <w:rPr>
                <w:rFonts w:cs="Arial"/>
                <w:szCs w:val="20"/>
                <w:lang w:val="en-US"/>
              </w:rPr>
              <w:t>)</w:t>
            </w:r>
          </w:p>
        </w:tc>
      </w:tr>
    </w:tbl>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305A69" w:rsidRPr="007048E7" w:rsidRDefault="00305A69" w:rsidP="004425A9">
      <w:pPr>
        <w:rPr>
          <w:rFonts w:cs="Arial"/>
          <w:szCs w:val="20"/>
          <w:lang w:val="en-US"/>
        </w:rPr>
      </w:pPr>
    </w:p>
    <w:p w:rsidR="00C16414" w:rsidRPr="007048E7" w:rsidRDefault="00C16414" w:rsidP="004425A9">
      <w:pPr>
        <w:rPr>
          <w:rFonts w:cs="Arial"/>
          <w:szCs w:val="20"/>
          <w:lang w:val="en-US"/>
        </w:rPr>
      </w:pPr>
    </w:p>
    <w:p w:rsidR="00C16414" w:rsidRPr="007048E7" w:rsidRDefault="00C16414" w:rsidP="004425A9">
      <w:pPr>
        <w:rPr>
          <w:rFonts w:cs="Arial"/>
          <w:szCs w:val="20"/>
          <w:lang w:val="en-US"/>
        </w:rPr>
      </w:pPr>
    </w:p>
    <w:p w:rsidR="00C16414" w:rsidRPr="007048E7" w:rsidRDefault="00C16414" w:rsidP="004425A9">
      <w:pPr>
        <w:rPr>
          <w:rFonts w:cs="Arial"/>
          <w:szCs w:val="20"/>
          <w:lang w:val="en-US"/>
        </w:rPr>
      </w:pPr>
    </w:p>
    <w:p w:rsidR="0052648B" w:rsidRDefault="00C16414" w:rsidP="005C17F1">
      <w:pPr>
        <w:pStyle w:val="Nagwek1"/>
      </w:pPr>
      <w:bookmarkStart w:id="86" w:name="_Toc474014559"/>
      <w:r>
        <w:lastRenderedPageBreak/>
        <w:t>Załącznik C</w:t>
      </w:r>
      <w:r w:rsidR="00A61D6E" w:rsidRPr="00A86C50">
        <w:t xml:space="preserve"> </w:t>
      </w:r>
      <w:r w:rsidR="0052648B" w:rsidRPr="00A86C50">
        <w:t>(informacyjny)</w:t>
      </w:r>
      <w:bookmarkEnd w:id="86"/>
    </w:p>
    <w:p w:rsidR="003E6AFD" w:rsidRDefault="003E6AFD" w:rsidP="00B14742"/>
    <w:p w:rsidR="003E6AFD" w:rsidRPr="00B14742" w:rsidRDefault="003E6AFD" w:rsidP="00B14742"/>
    <w:p w:rsidR="001D45CC" w:rsidRPr="005A6EF8" w:rsidRDefault="001D45CC" w:rsidP="005A6EF8">
      <w:pPr>
        <w:jc w:val="center"/>
        <w:rPr>
          <w:b/>
          <w:sz w:val="24"/>
        </w:rPr>
      </w:pPr>
      <w:bookmarkStart w:id="87" w:name="_Toc278829043"/>
      <w:bookmarkStart w:id="88" w:name="_Toc279056645"/>
      <w:bookmarkStart w:id="89" w:name="_Toc279057001"/>
      <w:bookmarkStart w:id="90" w:name="_Toc294696878"/>
      <w:r w:rsidRPr="005A6EF8">
        <w:rPr>
          <w:b/>
          <w:sz w:val="24"/>
        </w:rPr>
        <w:t>BIBLIOGRAFIA</w:t>
      </w:r>
      <w:bookmarkEnd w:id="87"/>
      <w:bookmarkEnd w:id="88"/>
      <w:bookmarkEnd w:id="89"/>
      <w:bookmarkEnd w:id="90"/>
    </w:p>
    <w:p w:rsidR="007F4CE9" w:rsidRPr="00A86C50" w:rsidRDefault="007F4CE9" w:rsidP="002E3DA8">
      <w:pPr>
        <w:ind w:left="142"/>
        <w:rPr>
          <w:rFonts w:cs="Arial"/>
          <w:szCs w:val="20"/>
        </w:rPr>
      </w:pPr>
    </w:p>
    <w:p w:rsidR="00C13706" w:rsidRDefault="00DD7508" w:rsidP="00C16414">
      <w:pPr>
        <w:ind w:left="426" w:hanging="426"/>
        <w:rPr>
          <w:rFonts w:cs="Arial"/>
          <w:szCs w:val="20"/>
        </w:rPr>
      </w:pPr>
      <w:r>
        <w:rPr>
          <w:rFonts w:cs="Arial"/>
          <w:szCs w:val="20"/>
        </w:rPr>
        <w:t xml:space="preserve">  </w:t>
      </w:r>
      <w:r w:rsidR="009718BE">
        <w:rPr>
          <w:rFonts w:cs="Arial"/>
          <w:szCs w:val="20"/>
        </w:rPr>
        <w:t>[1] </w:t>
      </w:r>
      <w:r w:rsidR="00C13706">
        <w:rPr>
          <w:rFonts w:cs="Arial"/>
          <w:szCs w:val="20"/>
        </w:rPr>
        <w:t>Słownik chemii analitycznej, WNT, Warszawa 1984.</w:t>
      </w:r>
    </w:p>
    <w:p w:rsidR="00362FB9" w:rsidRDefault="00DD7508" w:rsidP="00C16414">
      <w:pPr>
        <w:ind w:left="426" w:hanging="426"/>
        <w:rPr>
          <w:rFonts w:cs="Arial"/>
          <w:szCs w:val="20"/>
        </w:rPr>
      </w:pPr>
      <w:r>
        <w:rPr>
          <w:rFonts w:cs="Arial"/>
          <w:szCs w:val="20"/>
        </w:rPr>
        <w:t xml:space="preserve">  </w:t>
      </w:r>
      <w:r w:rsidR="00C13706">
        <w:rPr>
          <w:rFonts w:cs="Arial"/>
          <w:szCs w:val="20"/>
        </w:rPr>
        <w:t>[2</w:t>
      </w:r>
      <w:r w:rsidR="009718BE">
        <w:rPr>
          <w:rFonts w:cs="Arial"/>
          <w:szCs w:val="20"/>
        </w:rPr>
        <w:t>] </w:t>
      </w:r>
      <w:r w:rsidR="002B36B1" w:rsidRPr="00B14742">
        <w:rPr>
          <w:rFonts w:cs="Arial"/>
          <w:szCs w:val="20"/>
        </w:rPr>
        <w:t xml:space="preserve">Rozporządzenie Ministra </w:t>
      </w:r>
      <w:r w:rsidR="00F748BD" w:rsidRPr="00B14742">
        <w:rPr>
          <w:rFonts w:cs="Arial"/>
          <w:szCs w:val="20"/>
        </w:rPr>
        <w:t xml:space="preserve">Gospodarki </w:t>
      </w:r>
      <w:r w:rsidR="002B36B1" w:rsidRPr="00B14742">
        <w:rPr>
          <w:rFonts w:cs="Arial"/>
          <w:szCs w:val="20"/>
        </w:rPr>
        <w:t xml:space="preserve">z dn. </w:t>
      </w:r>
      <w:r w:rsidR="00F748BD" w:rsidRPr="00B14742">
        <w:rPr>
          <w:rFonts w:cs="Arial"/>
          <w:szCs w:val="20"/>
        </w:rPr>
        <w:t xml:space="preserve">2 lipca 2010r. </w:t>
      </w:r>
      <w:r w:rsidR="002B36B1" w:rsidRPr="00B14742">
        <w:rPr>
          <w:rFonts w:cs="Arial"/>
          <w:szCs w:val="20"/>
        </w:rPr>
        <w:t xml:space="preserve">w sprawie </w:t>
      </w:r>
      <w:r w:rsidR="00F748BD" w:rsidRPr="00B14742">
        <w:rPr>
          <w:rFonts w:cs="Arial"/>
          <w:szCs w:val="20"/>
        </w:rPr>
        <w:t xml:space="preserve">szczegółowych warunków </w:t>
      </w:r>
      <w:r>
        <w:rPr>
          <w:rFonts w:cs="Arial"/>
          <w:szCs w:val="20"/>
        </w:rPr>
        <w:t> </w:t>
      </w:r>
      <w:r w:rsidR="00F748BD" w:rsidRPr="00B14742">
        <w:rPr>
          <w:rFonts w:cs="Arial"/>
          <w:szCs w:val="20"/>
        </w:rPr>
        <w:t xml:space="preserve">funkcjonowania systemu gazowego </w:t>
      </w:r>
      <w:r w:rsidR="002B36B1" w:rsidRPr="00B14742">
        <w:rPr>
          <w:rFonts w:cs="Arial"/>
          <w:szCs w:val="20"/>
        </w:rPr>
        <w:t>(tekst jednolity Dz. U. z 2014 r. poz.1</w:t>
      </w:r>
      <w:r w:rsidR="003E6AFD" w:rsidRPr="00B14742">
        <w:rPr>
          <w:rFonts w:cs="Arial"/>
          <w:szCs w:val="20"/>
        </w:rPr>
        <w:t>059</w:t>
      </w:r>
      <w:r w:rsidR="003E6AFD">
        <w:rPr>
          <w:rFonts w:cs="Arial"/>
          <w:szCs w:val="20"/>
        </w:rPr>
        <w:t xml:space="preserve">, z późniejszymi </w:t>
      </w:r>
      <w:r>
        <w:rPr>
          <w:rFonts w:cs="Arial"/>
          <w:szCs w:val="20"/>
        </w:rPr>
        <w:t> </w:t>
      </w:r>
      <w:r w:rsidR="003E6AFD">
        <w:rPr>
          <w:rFonts w:cs="Arial"/>
          <w:szCs w:val="20"/>
        </w:rPr>
        <w:t>zmianami: Dz.U z 2017r., Poz. 150</w:t>
      </w:r>
      <w:r w:rsidR="002B36B1" w:rsidRPr="00B14742">
        <w:rPr>
          <w:rFonts w:cs="Arial"/>
          <w:szCs w:val="20"/>
        </w:rPr>
        <w:t>).</w:t>
      </w:r>
    </w:p>
    <w:p w:rsidR="007662A4" w:rsidRPr="007662A4" w:rsidRDefault="00C13706" w:rsidP="009718BE">
      <w:pPr>
        <w:ind w:left="426" w:hanging="284"/>
        <w:rPr>
          <w:szCs w:val="20"/>
        </w:rPr>
      </w:pPr>
      <w:r>
        <w:rPr>
          <w:rFonts w:cs="Arial"/>
          <w:szCs w:val="20"/>
        </w:rPr>
        <w:t>[3</w:t>
      </w:r>
      <w:r w:rsidR="005431DD" w:rsidRPr="007662A4">
        <w:rPr>
          <w:rFonts w:cs="Arial"/>
          <w:szCs w:val="20"/>
        </w:rPr>
        <w:t xml:space="preserve">] Standard techniczny Izby </w:t>
      </w:r>
      <w:r w:rsidR="007662A4">
        <w:rPr>
          <w:rFonts w:cs="Arial"/>
          <w:szCs w:val="20"/>
        </w:rPr>
        <w:t xml:space="preserve">Gospodarczej Gazownictwa ST-IGG </w:t>
      </w:r>
      <w:r w:rsidR="005431DD" w:rsidRPr="007662A4">
        <w:rPr>
          <w:rFonts w:cs="Arial"/>
          <w:szCs w:val="20"/>
        </w:rPr>
        <w:t xml:space="preserve">0205:2015 </w:t>
      </w:r>
      <w:r w:rsidR="00674EC1" w:rsidRPr="007662A4">
        <w:rPr>
          <w:rFonts w:cs="Arial"/>
          <w:szCs w:val="20"/>
        </w:rPr>
        <w:t>–</w:t>
      </w:r>
      <w:r w:rsidR="005431DD" w:rsidRPr="007662A4">
        <w:rPr>
          <w:rFonts w:cs="Arial"/>
          <w:szCs w:val="20"/>
        </w:rPr>
        <w:t xml:space="preserve"> </w:t>
      </w:r>
      <w:r w:rsidR="007662A4" w:rsidRPr="007662A4">
        <w:rPr>
          <w:szCs w:val="20"/>
        </w:rPr>
        <w:t>Ocena jakości</w:t>
      </w:r>
      <w:r w:rsidR="009718BE">
        <w:rPr>
          <w:szCs w:val="20"/>
        </w:rPr>
        <w:t xml:space="preserve"> </w:t>
      </w:r>
      <w:r w:rsidR="007662A4" w:rsidRPr="007662A4">
        <w:rPr>
          <w:szCs w:val="20"/>
        </w:rPr>
        <w:t>gazów</w:t>
      </w:r>
      <w:r w:rsidR="00DD7508">
        <w:rPr>
          <w:szCs w:val="20"/>
        </w:rPr>
        <w:t xml:space="preserve"> </w:t>
      </w:r>
      <w:r w:rsidR="007662A4" w:rsidRPr="007662A4">
        <w:rPr>
          <w:szCs w:val="20"/>
        </w:rPr>
        <w:t>ziemnych – Część 1: Chromatografy gazowe procesowe do analizy składu gazu</w:t>
      </w:r>
      <w:r w:rsidR="009718BE">
        <w:rPr>
          <w:szCs w:val="20"/>
        </w:rPr>
        <w:t xml:space="preserve"> </w:t>
      </w:r>
      <w:r w:rsidR="007662A4" w:rsidRPr="007662A4">
        <w:rPr>
          <w:szCs w:val="20"/>
        </w:rPr>
        <w:t>ziemnego.</w:t>
      </w:r>
    </w:p>
    <w:p w:rsidR="00674EC1" w:rsidRDefault="00DD7508" w:rsidP="00C16414">
      <w:pPr>
        <w:ind w:left="426" w:hanging="426"/>
        <w:rPr>
          <w:rFonts w:cs="Arial"/>
          <w:szCs w:val="20"/>
        </w:rPr>
      </w:pPr>
      <w:r>
        <w:rPr>
          <w:rFonts w:cs="Arial"/>
          <w:szCs w:val="20"/>
        </w:rPr>
        <w:t xml:space="preserve">  </w:t>
      </w:r>
      <w:r w:rsidR="00C13706">
        <w:rPr>
          <w:rFonts w:cs="Arial"/>
          <w:szCs w:val="20"/>
        </w:rPr>
        <w:t>[4</w:t>
      </w:r>
      <w:r w:rsidR="00674EC1">
        <w:rPr>
          <w:rFonts w:cs="Arial"/>
          <w:szCs w:val="20"/>
        </w:rPr>
        <w:t>] PN-EN ISO 10715 – Gaz ziemny – Wytyczne pobierania próbek.</w:t>
      </w:r>
    </w:p>
    <w:p w:rsidR="00510A7B" w:rsidRDefault="00C13706" w:rsidP="009718BE">
      <w:pPr>
        <w:ind w:left="426" w:hanging="300"/>
        <w:rPr>
          <w:szCs w:val="20"/>
        </w:rPr>
      </w:pPr>
      <w:r>
        <w:rPr>
          <w:szCs w:val="20"/>
        </w:rPr>
        <w:t>[5</w:t>
      </w:r>
      <w:r w:rsidR="00510A7B">
        <w:rPr>
          <w:szCs w:val="20"/>
        </w:rPr>
        <w:t>] ST-IGG</w:t>
      </w:r>
      <w:r w:rsidR="009718BE">
        <w:rPr>
          <w:szCs w:val="20"/>
        </w:rPr>
        <w:t> </w:t>
      </w:r>
      <w:r w:rsidR="00510A7B">
        <w:rPr>
          <w:szCs w:val="20"/>
        </w:rPr>
        <w:t>0705:2015 Nawanianie pa</w:t>
      </w:r>
      <w:r w:rsidR="009718BE">
        <w:rPr>
          <w:szCs w:val="20"/>
        </w:rPr>
        <w:t xml:space="preserve">liw gazowych. Metody oznaczania zawartości </w:t>
      </w:r>
      <w:proofErr w:type="spellStart"/>
      <w:r w:rsidR="00510A7B">
        <w:rPr>
          <w:szCs w:val="20"/>
        </w:rPr>
        <w:t>tetrahydrotiofenu</w:t>
      </w:r>
      <w:proofErr w:type="spellEnd"/>
      <w:r w:rsidR="00DD7508">
        <w:rPr>
          <w:szCs w:val="20"/>
        </w:rPr>
        <w:t xml:space="preserve"> </w:t>
      </w:r>
      <w:r w:rsidR="00510A7B">
        <w:rPr>
          <w:szCs w:val="20"/>
        </w:rPr>
        <w:t xml:space="preserve">(THT). </w:t>
      </w:r>
    </w:p>
    <w:p w:rsidR="005B193D" w:rsidRPr="009A3AC0" w:rsidRDefault="00DD7508" w:rsidP="009718BE">
      <w:pPr>
        <w:ind w:left="426" w:hanging="426"/>
        <w:rPr>
          <w:rFonts w:cs="Arial"/>
          <w:color w:val="2F2F2F"/>
          <w:szCs w:val="20"/>
        </w:rPr>
      </w:pPr>
      <w:r>
        <w:rPr>
          <w:szCs w:val="20"/>
        </w:rPr>
        <w:t xml:space="preserve">  </w:t>
      </w:r>
      <w:r w:rsidR="005B193D">
        <w:rPr>
          <w:szCs w:val="20"/>
        </w:rPr>
        <w:t>[6] </w:t>
      </w:r>
      <w:r w:rsidR="009718BE">
        <w:rPr>
          <w:szCs w:val="20"/>
        </w:rPr>
        <w:t>PN-EN ISO </w:t>
      </w:r>
      <w:r w:rsidR="005B193D" w:rsidRPr="009A3AC0">
        <w:rPr>
          <w:szCs w:val="20"/>
        </w:rPr>
        <w:t xml:space="preserve">16960:2015-01 </w:t>
      </w:r>
      <w:r w:rsidR="005B193D" w:rsidRPr="009A3AC0">
        <w:rPr>
          <w:rFonts w:cs="Arial"/>
          <w:color w:val="2F2F2F"/>
          <w:szCs w:val="20"/>
        </w:rPr>
        <w:t>Gaz ziemny - Oznaczanie związków siarki - Oznaczanie całkowitej</w:t>
      </w:r>
      <w:r w:rsidR="009718BE">
        <w:rPr>
          <w:rFonts w:cs="Arial"/>
          <w:color w:val="2F2F2F"/>
          <w:szCs w:val="20"/>
        </w:rPr>
        <w:t xml:space="preserve"> </w:t>
      </w:r>
      <w:r w:rsidR="005B193D" w:rsidRPr="009A3AC0">
        <w:rPr>
          <w:rFonts w:cs="Arial"/>
          <w:color w:val="2F2F2F"/>
          <w:szCs w:val="20"/>
        </w:rPr>
        <w:t xml:space="preserve">siarki metodą </w:t>
      </w:r>
      <w:proofErr w:type="spellStart"/>
      <w:r w:rsidR="005B193D" w:rsidRPr="009A3AC0">
        <w:rPr>
          <w:rFonts w:cs="Arial"/>
          <w:color w:val="2F2F2F"/>
          <w:szCs w:val="20"/>
        </w:rPr>
        <w:t>mikrokulometrii</w:t>
      </w:r>
      <w:proofErr w:type="spellEnd"/>
      <w:r w:rsidR="005B193D" w:rsidRPr="009A3AC0">
        <w:rPr>
          <w:rFonts w:cs="Arial"/>
          <w:color w:val="2F2F2F"/>
          <w:szCs w:val="20"/>
        </w:rPr>
        <w:t xml:space="preserve"> oksydacyjnej</w:t>
      </w:r>
      <w:r w:rsidR="005B193D">
        <w:rPr>
          <w:rFonts w:cs="Arial"/>
          <w:color w:val="2F2F2F"/>
          <w:szCs w:val="20"/>
        </w:rPr>
        <w:t>.</w:t>
      </w:r>
    </w:p>
    <w:p w:rsidR="005B193D" w:rsidRPr="005B193D" w:rsidRDefault="00DD7508" w:rsidP="00C16414">
      <w:pPr>
        <w:rPr>
          <w:rFonts w:cs="Arial"/>
          <w:color w:val="2F2F2F"/>
          <w:szCs w:val="20"/>
        </w:rPr>
      </w:pPr>
      <w:r>
        <w:rPr>
          <w:rFonts w:cs="Arial"/>
          <w:color w:val="2F2F2F"/>
          <w:szCs w:val="20"/>
        </w:rPr>
        <w:t xml:space="preserve">  </w:t>
      </w:r>
      <w:r w:rsidR="005B193D">
        <w:rPr>
          <w:rFonts w:cs="Arial"/>
          <w:color w:val="2F2F2F"/>
          <w:szCs w:val="20"/>
        </w:rPr>
        <w:t xml:space="preserve">[7] </w:t>
      </w:r>
      <w:r w:rsidR="005B193D" w:rsidRPr="005B193D">
        <w:rPr>
          <w:rFonts w:cs="Arial"/>
          <w:color w:val="2F2F2F"/>
          <w:szCs w:val="20"/>
        </w:rPr>
        <w:t>PN-EN ISO 6326-1:2010 Gaz ziemny - Oznaczanie związków siarki - Część 1: Wprowadzenie</w:t>
      </w:r>
      <w:r w:rsidR="005B193D">
        <w:rPr>
          <w:rFonts w:cs="Arial"/>
          <w:color w:val="2F2F2F"/>
          <w:szCs w:val="20"/>
        </w:rPr>
        <w:t>.</w:t>
      </w:r>
    </w:p>
    <w:p w:rsidR="005B193D" w:rsidRPr="005B193D" w:rsidRDefault="00DD7508" w:rsidP="009718BE">
      <w:pPr>
        <w:ind w:left="426" w:hanging="426"/>
        <w:rPr>
          <w:rFonts w:cs="Arial"/>
          <w:color w:val="2F2F2F"/>
          <w:szCs w:val="20"/>
        </w:rPr>
      </w:pPr>
      <w:r>
        <w:rPr>
          <w:rFonts w:cs="Arial"/>
          <w:color w:val="2F2F2F"/>
          <w:szCs w:val="20"/>
        </w:rPr>
        <w:t xml:space="preserve">  </w:t>
      </w:r>
      <w:r w:rsidR="005B193D">
        <w:rPr>
          <w:rFonts w:cs="Arial"/>
          <w:color w:val="2F2F2F"/>
          <w:szCs w:val="20"/>
        </w:rPr>
        <w:t>[8] </w:t>
      </w:r>
      <w:r w:rsidR="005B193D" w:rsidRPr="005B193D">
        <w:rPr>
          <w:rFonts w:cs="Arial"/>
          <w:color w:val="2F2F2F"/>
          <w:szCs w:val="20"/>
        </w:rPr>
        <w:t>PN-EN</w:t>
      </w:r>
      <w:r w:rsidR="009718BE">
        <w:rPr>
          <w:rFonts w:cs="Arial"/>
          <w:color w:val="2F2F2F"/>
          <w:szCs w:val="20"/>
        </w:rPr>
        <w:t> </w:t>
      </w:r>
      <w:r w:rsidR="005B193D" w:rsidRPr="005B193D">
        <w:rPr>
          <w:rFonts w:cs="Arial"/>
          <w:color w:val="2F2F2F"/>
          <w:szCs w:val="20"/>
        </w:rPr>
        <w:t>ISO</w:t>
      </w:r>
      <w:r w:rsidR="009718BE">
        <w:rPr>
          <w:rFonts w:cs="Arial"/>
          <w:color w:val="2F2F2F"/>
          <w:szCs w:val="20"/>
        </w:rPr>
        <w:t> </w:t>
      </w:r>
      <w:r w:rsidR="005B193D" w:rsidRPr="005B193D">
        <w:rPr>
          <w:rFonts w:cs="Arial"/>
          <w:color w:val="2F2F2F"/>
          <w:szCs w:val="20"/>
        </w:rPr>
        <w:t>6326-3:2005 Gaz ziemny - Oznaczanie związków siarki - Część 3: Oznaczanie</w:t>
      </w:r>
      <w:r w:rsidR="009718BE">
        <w:rPr>
          <w:rFonts w:cs="Arial"/>
          <w:color w:val="2F2F2F"/>
          <w:szCs w:val="20"/>
        </w:rPr>
        <w:t xml:space="preserve"> </w:t>
      </w:r>
      <w:r w:rsidR="005B193D" w:rsidRPr="005B193D">
        <w:rPr>
          <w:rFonts w:cs="Arial"/>
          <w:color w:val="2F2F2F"/>
          <w:szCs w:val="20"/>
        </w:rPr>
        <w:t xml:space="preserve">siarkowodoru, siarki </w:t>
      </w:r>
      <w:proofErr w:type="spellStart"/>
      <w:r w:rsidR="005B193D" w:rsidRPr="005B193D">
        <w:rPr>
          <w:rFonts w:cs="Arial"/>
          <w:color w:val="2F2F2F"/>
          <w:szCs w:val="20"/>
        </w:rPr>
        <w:t>tiolowej</w:t>
      </w:r>
      <w:proofErr w:type="spellEnd"/>
      <w:r w:rsidR="005B193D" w:rsidRPr="005B193D">
        <w:rPr>
          <w:rFonts w:cs="Arial"/>
          <w:color w:val="2F2F2F"/>
          <w:szCs w:val="20"/>
        </w:rPr>
        <w:t xml:space="preserve"> i siarki w postaci tlenku siarczku</w:t>
      </w:r>
      <w:r w:rsidR="005B193D">
        <w:rPr>
          <w:rFonts w:cs="Arial"/>
          <w:color w:val="2F2F2F"/>
          <w:szCs w:val="20"/>
        </w:rPr>
        <w:t xml:space="preserve"> węgla metodą potencjometryczną. </w:t>
      </w:r>
    </w:p>
    <w:p w:rsidR="005B193D" w:rsidRDefault="00DD7508" w:rsidP="009718BE">
      <w:pPr>
        <w:ind w:left="426" w:hanging="426"/>
        <w:rPr>
          <w:rFonts w:cs="Arial"/>
          <w:color w:val="2F2F2F"/>
          <w:szCs w:val="20"/>
        </w:rPr>
      </w:pPr>
      <w:r>
        <w:rPr>
          <w:rFonts w:cs="Arial"/>
          <w:color w:val="2F2F2F"/>
          <w:szCs w:val="20"/>
        </w:rPr>
        <w:t xml:space="preserve">  </w:t>
      </w:r>
      <w:r w:rsidR="00C16414">
        <w:rPr>
          <w:rFonts w:cs="Arial"/>
          <w:color w:val="2F2F2F"/>
          <w:szCs w:val="20"/>
        </w:rPr>
        <w:t>[9] </w:t>
      </w:r>
      <w:r w:rsidR="005B193D" w:rsidRPr="005B193D">
        <w:rPr>
          <w:rFonts w:cs="Arial"/>
          <w:color w:val="2F2F2F"/>
          <w:szCs w:val="20"/>
        </w:rPr>
        <w:t>PN-EN ISO 6326-5:2005 Gaz ziemny - Oznaczanie związków siarki - Część 5: Metoda spalania</w:t>
      </w:r>
      <w:r w:rsidR="009718BE">
        <w:rPr>
          <w:rFonts w:cs="Arial"/>
          <w:color w:val="2F2F2F"/>
          <w:szCs w:val="20"/>
        </w:rPr>
        <w:t xml:space="preserve"> </w:t>
      </w:r>
      <w:proofErr w:type="spellStart"/>
      <w:r w:rsidR="005B193D" w:rsidRPr="005B193D">
        <w:rPr>
          <w:rFonts w:cs="Arial"/>
          <w:color w:val="2F2F2F"/>
          <w:szCs w:val="20"/>
        </w:rPr>
        <w:t>Lingenera</w:t>
      </w:r>
      <w:proofErr w:type="spellEnd"/>
      <w:r w:rsidR="005B193D">
        <w:rPr>
          <w:rFonts w:cs="Arial"/>
          <w:color w:val="2F2F2F"/>
          <w:szCs w:val="20"/>
        </w:rPr>
        <w:t>.</w:t>
      </w:r>
    </w:p>
    <w:p w:rsidR="00DD7508" w:rsidRDefault="00DD7508" w:rsidP="006A54EF">
      <w:pPr>
        <w:ind w:left="426" w:hanging="426"/>
        <w:rPr>
          <w:rFonts w:cs="Arial"/>
          <w:b/>
          <w:szCs w:val="20"/>
        </w:rPr>
      </w:pPr>
      <w:r>
        <w:rPr>
          <w:rFonts w:cs="Arial"/>
          <w:color w:val="2F2F2F"/>
          <w:szCs w:val="20"/>
        </w:rPr>
        <w:t>[10] PN-EN</w:t>
      </w:r>
      <w:r w:rsidR="006A54EF">
        <w:rPr>
          <w:rFonts w:cs="Arial"/>
          <w:color w:val="2F2F2F"/>
          <w:szCs w:val="20"/>
        </w:rPr>
        <w:t> </w:t>
      </w:r>
      <w:r>
        <w:rPr>
          <w:rFonts w:cs="Arial"/>
          <w:color w:val="2F2F2F"/>
          <w:szCs w:val="20"/>
        </w:rPr>
        <w:t>ISO</w:t>
      </w:r>
      <w:r w:rsidR="006A54EF">
        <w:rPr>
          <w:rFonts w:cs="Arial"/>
          <w:color w:val="2F2F2F"/>
          <w:szCs w:val="20"/>
        </w:rPr>
        <w:t> </w:t>
      </w:r>
      <w:r>
        <w:rPr>
          <w:rFonts w:cs="Arial"/>
          <w:color w:val="2F2F2F"/>
          <w:szCs w:val="20"/>
        </w:rPr>
        <w:t>19739:2010 gaz ziemny – oznaczanie związków siarki metoda chromatografii</w:t>
      </w:r>
      <w:r w:rsidR="006A54EF">
        <w:rPr>
          <w:rFonts w:cs="Arial"/>
          <w:color w:val="2F2F2F"/>
          <w:szCs w:val="20"/>
        </w:rPr>
        <w:t xml:space="preserve"> </w:t>
      </w:r>
      <w:r>
        <w:rPr>
          <w:rFonts w:cs="Arial"/>
          <w:color w:val="2F2F2F"/>
          <w:szCs w:val="20"/>
        </w:rPr>
        <w:t>gazowej.</w:t>
      </w:r>
    </w:p>
    <w:p w:rsidR="00480B88" w:rsidRDefault="00480B88" w:rsidP="00C16414">
      <w:pPr>
        <w:ind w:left="426" w:hanging="426"/>
        <w:rPr>
          <w:rFonts w:cs="Arial"/>
          <w:szCs w:val="20"/>
        </w:rPr>
      </w:pPr>
      <w:r w:rsidRPr="00480B88">
        <w:rPr>
          <w:rFonts w:cs="Arial"/>
          <w:szCs w:val="20"/>
        </w:rPr>
        <w:t>[</w:t>
      </w:r>
      <w:r w:rsidR="00086E3E">
        <w:rPr>
          <w:rFonts w:cs="Arial"/>
          <w:szCs w:val="20"/>
        </w:rPr>
        <w:t>11</w:t>
      </w:r>
      <w:r w:rsidRPr="00480B88">
        <w:rPr>
          <w:rFonts w:cs="Arial"/>
          <w:szCs w:val="20"/>
        </w:rPr>
        <w:t xml:space="preserve">]  PN-EN ISO 13443:2008 – Gaz ziemny – Standardowe warunki odniesienia. </w:t>
      </w:r>
    </w:p>
    <w:p w:rsidR="00F3262F" w:rsidRPr="00F17FAF" w:rsidRDefault="00F3262F" w:rsidP="00F3262F">
      <w:pPr>
        <w:ind w:left="426" w:hanging="426"/>
        <w:rPr>
          <w:rFonts w:cs="Arial"/>
          <w:szCs w:val="20"/>
          <w:lang w:val="en-US"/>
        </w:rPr>
      </w:pPr>
      <w:r w:rsidRPr="00F17FAF">
        <w:rPr>
          <w:rFonts w:cs="Arial"/>
          <w:szCs w:val="20"/>
          <w:lang w:val="en-US"/>
        </w:rPr>
        <w:t>[</w:t>
      </w:r>
      <w:r>
        <w:rPr>
          <w:rFonts w:cs="Arial"/>
          <w:szCs w:val="20"/>
          <w:lang w:val="en-US"/>
        </w:rPr>
        <w:t>12</w:t>
      </w:r>
      <w:r w:rsidRPr="00F17FAF">
        <w:rPr>
          <w:rFonts w:cs="Arial"/>
          <w:szCs w:val="20"/>
          <w:lang w:val="en-US"/>
        </w:rPr>
        <w:t>]</w:t>
      </w:r>
      <w:r>
        <w:rPr>
          <w:rFonts w:cs="Arial"/>
          <w:szCs w:val="20"/>
          <w:lang w:val="en-US"/>
        </w:rPr>
        <w:t>  </w:t>
      </w:r>
      <w:r w:rsidRPr="00F17FAF">
        <w:rPr>
          <w:rFonts w:cs="Arial"/>
          <w:szCs w:val="20"/>
          <w:lang w:val="en-US"/>
        </w:rPr>
        <w:t>ASTM D 6228-98 (reapproved 2003) – Standard test method for determination of sulfur compounds in natural gas and gaseous fuels by gas chromatography and flame photometric detection</w:t>
      </w:r>
      <w:r>
        <w:rPr>
          <w:rFonts w:cs="Arial"/>
          <w:szCs w:val="20"/>
          <w:lang w:val="en-US"/>
        </w:rPr>
        <w:t>.</w:t>
      </w:r>
    </w:p>
    <w:p w:rsidR="00F3262F" w:rsidRPr="00F3262F" w:rsidRDefault="00F3262F" w:rsidP="00C16414">
      <w:pPr>
        <w:ind w:left="426" w:hanging="426"/>
        <w:rPr>
          <w:rFonts w:cs="Arial"/>
          <w:szCs w:val="20"/>
          <w:lang w:val="en-US"/>
        </w:rPr>
      </w:pPr>
    </w:p>
    <w:p w:rsidR="00CB5C6D" w:rsidRPr="00F17FAF" w:rsidRDefault="00CB5C6D" w:rsidP="00B14742">
      <w:pPr>
        <w:ind w:left="426" w:hanging="426"/>
        <w:rPr>
          <w:rFonts w:cs="Arial"/>
          <w:szCs w:val="20"/>
          <w:lang w:val="en-US"/>
        </w:rPr>
      </w:pPr>
    </w:p>
    <w:sectPr w:rsidR="00CB5C6D" w:rsidRPr="00F17FAF" w:rsidSect="00532963">
      <w:headerReference w:type="even" r:id="rId21"/>
      <w:headerReference w:type="default" r:id="rId22"/>
      <w:headerReference w:type="first" r:id="rId23"/>
      <w:pgSz w:w="11906" w:h="16838"/>
      <w:pgMar w:top="1418" w:right="1382"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31A" w:rsidRDefault="00D4531A">
      <w:r>
        <w:separator/>
      </w:r>
    </w:p>
  </w:endnote>
  <w:endnote w:type="continuationSeparator" w:id="0">
    <w:p w:rsidR="00D4531A" w:rsidRDefault="00D4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31A" w:rsidRDefault="00D4531A">
      <w:r>
        <w:separator/>
      </w:r>
    </w:p>
  </w:footnote>
  <w:footnote w:type="continuationSeparator" w:id="0">
    <w:p w:rsidR="00D4531A" w:rsidRDefault="00D4531A">
      <w:r>
        <w:continuationSeparator/>
      </w:r>
    </w:p>
  </w:footnote>
  <w:footnote w:id="1">
    <w:p w:rsidR="0088777F" w:rsidRDefault="0088777F" w:rsidP="00E83445">
      <w:pPr>
        <w:pStyle w:val="Tekstprzypisudolnego"/>
      </w:pPr>
      <w:r>
        <w:rPr>
          <w:rStyle w:val="Odwoanieprzypisudolnego"/>
        </w:rPr>
        <w:footnoteRef/>
      </w:r>
      <w:r>
        <w:t xml:space="preserve"> Zastrzeżone nazwy handlowe podane jedynie w celach informacyjnych.</w:t>
      </w:r>
    </w:p>
  </w:footnote>
  <w:footnote w:id="2">
    <w:p w:rsidR="0088777F" w:rsidRDefault="0088777F" w:rsidP="002B3DED">
      <w:pPr>
        <w:pStyle w:val="Tekstprzypisudolnego"/>
      </w:pPr>
      <w:r>
        <w:rPr>
          <w:rStyle w:val="Odwoanieprzypisudolnego"/>
        </w:rPr>
        <w:footnoteRef/>
      </w:r>
      <w:r>
        <w:t xml:space="preserve"> Zastrzeżone nazwy handlowe podane jedynie w celach informacyjnych.</w:t>
      </w:r>
    </w:p>
  </w:footnote>
  <w:footnote w:id="3">
    <w:p w:rsidR="0088777F" w:rsidRDefault="0088777F" w:rsidP="002B3DED">
      <w:pPr>
        <w:pStyle w:val="Tekstprzypisudolnego"/>
      </w:pPr>
      <w:r>
        <w:rPr>
          <w:rStyle w:val="Odwoanieprzypisudolnego"/>
        </w:rPr>
        <w:footnoteRef/>
      </w:r>
      <w:r>
        <w:t xml:space="preserve"> Dla warunków odniesienia t</w:t>
      </w:r>
      <w:r w:rsidRPr="00FB623A">
        <w:rPr>
          <w:vertAlign w:val="subscript"/>
        </w:rPr>
        <w:t>1</w:t>
      </w:r>
      <w:r>
        <w:t>=0°C/101,325kPa.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7F" w:rsidRDefault="0088777F" w:rsidP="00C6332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8777F" w:rsidRDefault="0088777F" w:rsidP="00F5671A">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7F" w:rsidRDefault="0088777F" w:rsidP="006C015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80812">
      <w:rPr>
        <w:rStyle w:val="Numerstrony"/>
        <w:noProof/>
      </w:rPr>
      <w:t>2</w:t>
    </w:r>
    <w:r>
      <w:rPr>
        <w:rStyle w:val="Numerstrony"/>
      </w:rPr>
      <w:fldChar w:fldCharType="end"/>
    </w:r>
  </w:p>
  <w:p w:rsidR="0088777F" w:rsidRPr="00B14742" w:rsidRDefault="0088777F" w:rsidP="00C404CF">
    <w:pPr>
      <w:pStyle w:val="Nagwek"/>
      <w:pBdr>
        <w:bottom w:val="single" w:sz="4" w:space="1" w:color="auto"/>
      </w:pBdr>
      <w:tabs>
        <w:tab w:val="clear" w:pos="9072"/>
      </w:tabs>
      <w:ind w:right="70"/>
      <w:jc w:val="center"/>
      <w:rPr>
        <w:lang w:val="pl-PL"/>
      </w:rPr>
    </w:pPr>
    <w:r>
      <w:t>ST-IGG-</w:t>
    </w:r>
    <w:r>
      <w:rPr>
        <w:lang w:val="pl-PL"/>
      </w:rPr>
      <w:t>0208</w:t>
    </w:r>
    <w:r>
      <w:t>:201</w:t>
    </w:r>
    <w:r>
      <w:rPr>
        <w:lang w:val="pl-PL"/>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7F" w:rsidRPr="00304E7F" w:rsidRDefault="0088777F" w:rsidP="00245C92">
    <w:pPr>
      <w:pStyle w:val="Nagwek"/>
      <w:pBdr>
        <w:bottom w:val="single" w:sz="4" w:space="1" w:color="auto"/>
      </w:pBdr>
      <w:tabs>
        <w:tab w:val="clear" w:pos="9072"/>
      </w:tabs>
      <w:ind w:right="70"/>
      <w:jc w:val="center"/>
      <w:rPr>
        <w:lang w:val="pl-PL"/>
      </w:rPr>
    </w:pPr>
    <w:proofErr w:type="spellStart"/>
    <w:r>
      <w:rPr>
        <w:lang w:val="pl-PL"/>
      </w:rPr>
      <w:t>pr</w:t>
    </w:r>
    <w:proofErr w:type="spellEnd"/>
    <w:r>
      <w:t>ST-IGG-</w:t>
    </w:r>
    <w:r>
      <w:rPr>
        <w:lang w:val="pl-PL"/>
      </w:rPr>
      <w:t>0208</w:t>
    </w:r>
    <w:r>
      <w:t>:201</w:t>
    </w:r>
    <w:r>
      <w:rPr>
        <w:lang w:val="pl-PL"/>
      </w:rPr>
      <w:t>8</w:t>
    </w:r>
  </w:p>
  <w:p w:rsidR="0088777F" w:rsidRDefault="008877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AC9"/>
    <w:multiLevelType w:val="hybridMultilevel"/>
    <w:tmpl w:val="A74ED67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7F1E51"/>
    <w:multiLevelType w:val="hybridMultilevel"/>
    <w:tmpl w:val="A2982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F450E1"/>
    <w:multiLevelType w:val="hybridMultilevel"/>
    <w:tmpl w:val="28E08D58"/>
    <w:lvl w:ilvl="0" w:tplc="052CE1C4">
      <w:start w:val="1"/>
      <w:numFmt w:val="decimal"/>
      <w:pStyle w:val="StylP1Przed0ptPo0ptInterliniapojedyncze"/>
      <w:lvlText w:val="%1)"/>
      <w:lvlJc w:val="left"/>
      <w:pPr>
        <w:tabs>
          <w:tab w:val="num" w:pos="1418"/>
        </w:tabs>
        <w:ind w:left="1418" w:hanging="341"/>
      </w:pPr>
      <w:rPr>
        <w:rFonts w:ascii="Times New Roman" w:hAnsi="Times New Roman" w:hint="default"/>
        <w:b w:val="0"/>
        <w:i w:val="0"/>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E745DC"/>
    <w:multiLevelType w:val="multilevel"/>
    <w:tmpl w:val="DBD284A6"/>
    <w:lvl w:ilvl="0">
      <w:start w:val="1"/>
      <w:numFmt w:val="decimal"/>
      <w:lvlText w:val="%1."/>
      <w:lvlJc w:val="left"/>
      <w:pPr>
        <w:ind w:left="360" w:hanging="360"/>
      </w:pPr>
      <w:rPr>
        <w:rFonts w:ascii="Arial" w:hAnsi="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nsid w:val="163F2503"/>
    <w:multiLevelType w:val="multilevel"/>
    <w:tmpl w:val="D9566C9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1B111273"/>
    <w:multiLevelType w:val="hybridMultilevel"/>
    <w:tmpl w:val="8F9A6B8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22E6A"/>
    <w:multiLevelType w:val="hybridMultilevel"/>
    <w:tmpl w:val="C23C1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A33A44"/>
    <w:multiLevelType w:val="hybridMultilevel"/>
    <w:tmpl w:val="13B450FE"/>
    <w:lvl w:ilvl="0" w:tplc="DED05B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BB5EB3"/>
    <w:multiLevelType w:val="hybridMultilevel"/>
    <w:tmpl w:val="29063E72"/>
    <w:lvl w:ilvl="0" w:tplc="F788D82A">
      <w:start w:val="1"/>
      <w:numFmt w:val="bullet"/>
      <w:pStyle w:val="StylPOD25Przed0ptPo0ptInterliniapojedyncze"/>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1206135"/>
    <w:multiLevelType w:val="hybridMultilevel"/>
    <w:tmpl w:val="16A662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BE7A1E"/>
    <w:multiLevelType w:val="hybridMultilevel"/>
    <w:tmpl w:val="96D8431C"/>
    <w:lvl w:ilvl="0" w:tplc="F3604252">
      <w:start w:val="1"/>
      <w:numFmt w:val="lowerLetter"/>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1">
    <w:nsid w:val="36B911AC"/>
    <w:multiLevelType w:val="hybridMultilevel"/>
    <w:tmpl w:val="CAF23A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D72C9D"/>
    <w:multiLevelType w:val="hybridMultilevel"/>
    <w:tmpl w:val="81365BCC"/>
    <w:lvl w:ilvl="0" w:tplc="92BCB168">
      <w:start w:val="1"/>
      <w:numFmt w:val="bullet"/>
      <w:pStyle w:val="StylPOD1Przed0ptPo0ptInterliniapojedyncze"/>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490D46EC"/>
    <w:multiLevelType w:val="hybridMultilevel"/>
    <w:tmpl w:val="2C7862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735F2C"/>
    <w:multiLevelType w:val="hybridMultilevel"/>
    <w:tmpl w:val="F4D66B5C"/>
    <w:lvl w:ilvl="0" w:tplc="EC1A60DE">
      <w:start w:val="1"/>
      <w:numFmt w:val="bullet"/>
      <w:pStyle w:val="StylPOD2Przed0ptPo0ptInterliniapojedyncze"/>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543409A1"/>
    <w:multiLevelType w:val="hybridMultilevel"/>
    <w:tmpl w:val="984C0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812226"/>
    <w:multiLevelType w:val="multilevel"/>
    <w:tmpl w:val="69569096"/>
    <w:lvl w:ilvl="0">
      <w:start w:val="1"/>
      <w:numFmt w:val="decimal"/>
      <w:lvlText w:val="%1"/>
      <w:lvlJc w:val="left"/>
      <w:pPr>
        <w:tabs>
          <w:tab w:val="num" w:pos="432"/>
        </w:tabs>
        <w:ind w:left="432" w:hanging="432"/>
      </w:pPr>
      <w:rPr>
        <w:rFonts w:hint="default"/>
      </w:rPr>
    </w:lvl>
    <w:lvl w:ilvl="1">
      <w:start w:val="1"/>
      <w:numFmt w:val="decimal"/>
      <w:pStyle w:val="P2"/>
      <w:lvlText w:val="%1.%2"/>
      <w:lvlJc w:val="left"/>
      <w:pPr>
        <w:tabs>
          <w:tab w:val="num" w:pos="576"/>
        </w:tabs>
        <w:ind w:left="576" w:hanging="576"/>
      </w:pPr>
      <w:rPr>
        <w:rFonts w:hint="default"/>
      </w:rPr>
    </w:lvl>
    <w:lvl w:ilvl="2">
      <w:start w:val="1"/>
      <w:numFmt w:val="decimal"/>
      <w:pStyle w:val="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6320329"/>
    <w:multiLevelType w:val="hybridMultilevel"/>
    <w:tmpl w:val="245C69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B52063"/>
    <w:multiLevelType w:val="hybridMultilevel"/>
    <w:tmpl w:val="C15219B2"/>
    <w:lvl w:ilvl="0" w:tplc="045201B8">
      <w:numFmt w:val="bullet"/>
      <w:pStyle w:val="Style31"/>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nsid w:val="61320637"/>
    <w:multiLevelType w:val="multilevel"/>
    <w:tmpl w:val="D9566C9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633D6916"/>
    <w:multiLevelType w:val="hybridMultilevel"/>
    <w:tmpl w:val="2DFEEF92"/>
    <w:lvl w:ilvl="0" w:tplc="B19E690E">
      <w:start w:val="1"/>
      <w:numFmt w:val="bullet"/>
      <w:pStyle w:val="StylPODPrzed0ptPo0ptInterliniapojedyncze"/>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6D12208A"/>
    <w:multiLevelType w:val="hybridMultilevel"/>
    <w:tmpl w:val="3F82E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66255C2"/>
    <w:multiLevelType w:val="multilevel"/>
    <w:tmpl w:val="D282681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2"/>
  </w:num>
  <w:num w:numId="3">
    <w:abstractNumId w:val="8"/>
  </w:num>
  <w:num w:numId="4">
    <w:abstractNumId w:val="20"/>
  </w:num>
  <w:num w:numId="5">
    <w:abstractNumId w:val="14"/>
  </w:num>
  <w:num w:numId="6">
    <w:abstractNumId w:val="16"/>
  </w:num>
  <w:num w:numId="7">
    <w:abstractNumId w:val="18"/>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3"/>
  </w:num>
  <w:num w:numId="13">
    <w:abstractNumId w:val="1"/>
  </w:num>
  <w:num w:numId="14">
    <w:abstractNumId w:val="17"/>
  </w:num>
  <w:num w:numId="15">
    <w:abstractNumId w:val="21"/>
  </w:num>
  <w:num w:numId="16">
    <w:abstractNumId w:val="9"/>
  </w:num>
  <w:num w:numId="17">
    <w:abstractNumId w:val="15"/>
  </w:num>
  <w:num w:numId="18">
    <w:abstractNumId w:val="10"/>
  </w:num>
  <w:num w:numId="19">
    <w:abstractNumId w:val="5"/>
  </w:num>
  <w:num w:numId="20">
    <w:abstractNumId w:val="0"/>
  </w:num>
  <w:num w:numId="21">
    <w:abstractNumId w:val="22"/>
  </w:num>
  <w:num w:numId="22">
    <w:abstractNumId w:val="6"/>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8E"/>
    <w:rsid w:val="00000A08"/>
    <w:rsid w:val="0000113D"/>
    <w:rsid w:val="00001A2A"/>
    <w:rsid w:val="00002510"/>
    <w:rsid w:val="00002575"/>
    <w:rsid w:val="000028BA"/>
    <w:rsid w:val="000036A5"/>
    <w:rsid w:val="000046D8"/>
    <w:rsid w:val="00004C4B"/>
    <w:rsid w:val="000052D2"/>
    <w:rsid w:val="000063DA"/>
    <w:rsid w:val="000064E7"/>
    <w:rsid w:val="00006B8E"/>
    <w:rsid w:val="00007122"/>
    <w:rsid w:val="000101A0"/>
    <w:rsid w:val="000113DA"/>
    <w:rsid w:val="00011873"/>
    <w:rsid w:val="00011AE4"/>
    <w:rsid w:val="0001218C"/>
    <w:rsid w:val="00012A21"/>
    <w:rsid w:val="00012D0A"/>
    <w:rsid w:val="000131A2"/>
    <w:rsid w:val="00013A43"/>
    <w:rsid w:val="00013AA9"/>
    <w:rsid w:val="00014167"/>
    <w:rsid w:val="0001556C"/>
    <w:rsid w:val="000173B3"/>
    <w:rsid w:val="000206AB"/>
    <w:rsid w:val="00022335"/>
    <w:rsid w:val="00022E48"/>
    <w:rsid w:val="000234D7"/>
    <w:rsid w:val="00024A8C"/>
    <w:rsid w:val="00025BB9"/>
    <w:rsid w:val="000260F5"/>
    <w:rsid w:val="000269DB"/>
    <w:rsid w:val="0002718E"/>
    <w:rsid w:val="00027B93"/>
    <w:rsid w:val="00030229"/>
    <w:rsid w:val="00030911"/>
    <w:rsid w:val="00032C7C"/>
    <w:rsid w:val="00034CE0"/>
    <w:rsid w:val="00035104"/>
    <w:rsid w:val="0004031F"/>
    <w:rsid w:val="00040895"/>
    <w:rsid w:val="00040DF8"/>
    <w:rsid w:val="00040EF0"/>
    <w:rsid w:val="00041562"/>
    <w:rsid w:val="00052D29"/>
    <w:rsid w:val="00054A60"/>
    <w:rsid w:val="00055F45"/>
    <w:rsid w:val="00063255"/>
    <w:rsid w:val="000632C9"/>
    <w:rsid w:val="00070120"/>
    <w:rsid w:val="000710FF"/>
    <w:rsid w:val="000718DF"/>
    <w:rsid w:val="00072030"/>
    <w:rsid w:val="00072093"/>
    <w:rsid w:val="00073B07"/>
    <w:rsid w:val="0007427A"/>
    <w:rsid w:val="000749ED"/>
    <w:rsid w:val="00075404"/>
    <w:rsid w:val="000764DB"/>
    <w:rsid w:val="00076693"/>
    <w:rsid w:val="00076F6F"/>
    <w:rsid w:val="00076FF2"/>
    <w:rsid w:val="0007764A"/>
    <w:rsid w:val="0007777F"/>
    <w:rsid w:val="00080A5E"/>
    <w:rsid w:val="0008286B"/>
    <w:rsid w:val="000853FD"/>
    <w:rsid w:val="00085D41"/>
    <w:rsid w:val="00086E3E"/>
    <w:rsid w:val="000901AC"/>
    <w:rsid w:val="00091A44"/>
    <w:rsid w:val="00093956"/>
    <w:rsid w:val="00093D79"/>
    <w:rsid w:val="0009518A"/>
    <w:rsid w:val="000A0D75"/>
    <w:rsid w:val="000A427C"/>
    <w:rsid w:val="000B0958"/>
    <w:rsid w:val="000B0F31"/>
    <w:rsid w:val="000B1C8C"/>
    <w:rsid w:val="000B350B"/>
    <w:rsid w:val="000B4F2E"/>
    <w:rsid w:val="000B53C0"/>
    <w:rsid w:val="000B68A9"/>
    <w:rsid w:val="000B6D73"/>
    <w:rsid w:val="000C1137"/>
    <w:rsid w:val="000C7F29"/>
    <w:rsid w:val="000D2147"/>
    <w:rsid w:val="000D36CB"/>
    <w:rsid w:val="000D39C6"/>
    <w:rsid w:val="000D3F63"/>
    <w:rsid w:val="000D4A9C"/>
    <w:rsid w:val="000D4FF9"/>
    <w:rsid w:val="000D64BB"/>
    <w:rsid w:val="000D680F"/>
    <w:rsid w:val="000D7098"/>
    <w:rsid w:val="000D7CDA"/>
    <w:rsid w:val="000E3979"/>
    <w:rsid w:val="000E4858"/>
    <w:rsid w:val="000F3EA6"/>
    <w:rsid w:val="000F419F"/>
    <w:rsid w:val="0010123E"/>
    <w:rsid w:val="0010142D"/>
    <w:rsid w:val="00105CFA"/>
    <w:rsid w:val="00106594"/>
    <w:rsid w:val="00107DF0"/>
    <w:rsid w:val="00110282"/>
    <w:rsid w:val="001105BD"/>
    <w:rsid w:val="00110F3D"/>
    <w:rsid w:val="0011153E"/>
    <w:rsid w:val="00114881"/>
    <w:rsid w:val="00114D20"/>
    <w:rsid w:val="00115A6F"/>
    <w:rsid w:val="00122571"/>
    <w:rsid w:val="00122EAF"/>
    <w:rsid w:val="00126FD0"/>
    <w:rsid w:val="00127615"/>
    <w:rsid w:val="00130732"/>
    <w:rsid w:val="001308EA"/>
    <w:rsid w:val="00130B58"/>
    <w:rsid w:val="00132CA8"/>
    <w:rsid w:val="001349B7"/>
    <w:rsid w:val="00134B0C"/>
    <w:rsid w:val="00135BE9"/>
    <w:rsid w:val="00135DB5"/>
    <w:rsid w:val="00136671"/>
    <w:rsid w:val="0014143D"/>
    <w:rsid w:val="001420E4"/>
    <w:rsid w:val="0014283F"/>
    <w:rsid w:val="001430EF"/>
    <w:rsid w:val="00144DEA"/>
    <w:rsid w:val="0014548E"/>
    <w:rsid w:val="0014563F"/>
    <w:rsid w:val="0014578B"/>
    <w:rsid w:val="00145A8B"/>
    <w:rsid w:val="00147F4C"/>
    <w:rsid w:val="001515E8"/>
    <w:rsid w:val="00151911"/>
    <w:rsid w:val="00151A5B"/>
    <w:rsid w:val="00151DF2"/>
    <w:rsid w:val="00152A89"/>
    <w:rsid w:val="00153FCF"/>
    <w:rsid w:val="001543FE"/>
    <w:rsid w:val="0015767C"/>
    <w:rsid w:val="0015778A"/>
    <w:rsid w:val="001612DC"/>
    <w:rsid w:val="001615B9"/>
    <w:rsid w:val="00164E63"/>
    <w:rsid w:val="0016694C"/>
    <w:rsid w:val="00167887"/>
    <w:rsid w:val="001702DD"/>
    <w:rsid w:val="001716A3"/>
    <w:rsid w:val="00172A2D"/>
    <w:rsid w:val="00173619"/>
    <w:rsid w:val="001737C7"/>
    <w:rsid w:val="00174CAA"/>
    <w:rsid w:val="00176130"/>
    <w:rsid w:val="001766BC"/>
    <w:rsid w:val="00180A8A"/>
    <w:rsid w:val="001815E5"/>
    <w:rsid w:val="0018507D"/>
    <w:rsid w:val="001850CF"/>
    <w:rsid w:val="001859FB"/>
    <w:rsid w:val="00187FD5"/>
    <w:rsid w:val="00191082"/>
    <w:rsid w:val="001918E0"/>
    <w:rsid w:val="00193668"/>
    <w:rsid w:val="00193E07"/>
    <w:rsid w:val="0019472E"/>
    <w:rsid w:val="00194737"/>
    <w:rsid w:val="00195F90"/>
    <w:rsid w:val="00195F98"/>
    <w:rsid w:val="001966E6"/>
    <w:rsid w:val="00197F8C"/>
    <w:rsid w:val="001A19BF"/>
    <w:rsid w:val="001A22B2"/>
    <w:rsid w:val="001A3016"/>
    <w:rsid w:val="001A41D9"/>
    <w:rsid w:val="001A4547"/>
    <w:rsid w:val="001A4DE8"/>
    <w:rsid w:val="001A5C81"/>
    <w:rsid w:val="001B3279"/>
    <w:rsid w:val="001B3313"/>
    <w:rsid w:val="001B3A1B"/>
    <w:rsid w:val="001B5D9B"/>
    <w:rsid w:val="001B6527"/>
    <w:rsid w:val="001C00B7"/>
    <w:rsid w:val="001C03DC"/>
    <w:rsid w:val="001C1E18"/>
    <w:rsid w:val="001C2D11"/>
    <w:rsid w:val="001C2FBE"/>
    <w:rsid w:val="001C46DC"/>
    <w:rsid w:val="001C5C4B"/>
    <w:rsid w:val="001C66FB"/>
    <w:rsid w:val="001C6AAF"/>
    <w:rsid w:val="001C7D2C"/>
    <w:rsid w:val="001D18E1"/>
    <w:rsid w:val="001D45CC"/>
    <w:rsid w:val="001D6063"/>
    <w:rsid w:val="001D6715"/>
    <w:rsid w:val="001D7F1F"/>
    <w:rsid w:val="001E174A"/>
    <w:rsid w:val="001E2398"/>
    <w:rsid w:val="001E27CB"/>
    <w:rsid w:val="001E2FE8"/>
    <w:rsid w:val="001E4A87"/>
    <w:rsid w:val="001E6BF5"/>
    <w:rsid w:val="001F2535"/>
    <w:rsid w:val="001F3A15"/>
    <w:rsid w:val="001F4D34"/>
    <w:rsid w:val="002009DA"/>
    <w:rsid w:val="00201341"/>
    <w:rsid w:val="00201D33"/>
    <w:rsid w:val="00203984"/>
    <w:rsid w:val="00206EB3"/>
    <w:rsid w:val="002079E9"/>
    <w:rsid w:val="00210F72"/>
    <w:rsid w:val="00211449"/>
    <w:rsid w:val="002119E2"/>
    <w:rsid w:val="002120E8"/>
    <w:rsid w:val="00216966"/>
    <w:rsid w:val="00216D70"/>
    <w:rsid w:val="00217BAC"/>
    <w:rsid w:val="00220FDB"/>
    <w:rsid w:val="0022127F"/>
    <w:rsid w:val="00222042"/>
    <w:rsid w:val="00222743"/>
    <w:rsid w:val="00222D8A"/>
    <w:rsid w:val="00223827"/>
    <w:rsid w:val="002249F7"/>
    <w:rsid w:val="00226B1C"/>
    <w:rsid w:val="00233CC6"/>
    <w:rsid w:val="0023420A"/>
    <w:rsid w:val="002354E5"/>
    <w:rsid w:val="002363DE"/>
    <w:rsid w:val="00241A36"/>
    <w:rsid w:val="002422AB"/>
    <w:rsid w:val="00243201"/>
    <w:rsid w:val="00243663"/>
    <w:rsid w:val="00243726"/>
    <w:rsid w:val="0024381C"/>
    <w:rsid w:val="00243A9E"/>
    <w:rsid w:val="002454D5"/>
    <w:rsid w:val="00245C92"/>
    <w:rsid w:val="00246B05"/>
    <w:rsid w:val="00247BFE"/>
    <w:rsid w:val="0025110B"/>
    <w:rsid w:val="00252E0F"/>
    <w:rsid w:val="00253077"/>
    <w:rsid w:val="00253865"/>
    <w:rsid w:val="00253FE4"/>
    <w:rsid w:val="00257A11"/>
    <w:rsid w:val="00260AAA"/>
    <w:rsid w:val="00260E9D"/>
    <w:rsid w:val="00261937"/>
    <w:rsid w:val="002621DC"/>
    <w:rsid w:val="00263BA3"/>
    <w:rsid w:val="002644CC"/>
    <w:rsid w:val="00265B8B"/>
    <w:rsid w:val="00265BD5"/>
    <w:rsid w:val="00265D2B"/>
    <w:rsid w:val="00266608"/>
    <w:rsid w:val="00266EB8"/>
    <w:rsid w:val="00267128"/>
    <w:rsid w:val="00272404"/>
    <w:rsid w:val="00273D2C"/>
    <w:rsid w:val="002747FD"/>
    <w:rsid w:val="0027520D"/>
    <w:rsid w:val="00277903"/>
    <w:rsid w:val="00280442"/>
    <w:rsid w:val="00280C68"/>
    <w:rsid w:val="00281965"/>
    <w:rsid w:val="00281DC4"/>
    <w:rsid w:val="00286582"/>
    <w:rsid w:val="0028662E"/>
    <w:rsid w:val="00286696"/>
    <w:rsid w:val="002872D7"/>
    <w:rsid w:val="00290526"/>
    <w:rsid w:val="00290C9C"/>
    <w:rsid w:val="00290ED4"/>
    <w:rsid w:val="00291240"/>
    <w:rsid w:val="00292E88"/>
    <w:rsid w:val="00293D43"/>
    <w:rsid w:val="002943B4"/>
    <w:rsid w:val="00294597"/>
    <w:rsid w:val="002945E4"/>
    <w:rsid w:val="00295583"/>
    <w:rsid w:val="00297D42"/>
    <w:rsid w:val="002A00AB"/>
    <w:rsid w:val="002A0176"/>
    <w:rsid w:val="002A16BE"/>
    <w:rsid w:val="002A218E"/>
    <w:rsid w:val="002A5DEC"/>
    <w:rsid w:val="002A60FB"/>
    <w:rsid w:val="002A6D40"/>
    <w:rsid w:val="002A7A48"/>
    <w:rsid w:val="002B1F97"/>
    <w:rsid w:val="002B2BEA"/>
    <w:rsid w:val="002B2D16"/>
    <w:rsid w:val="002B3677"/>
    <w:rsid w:val="002B36B1"/>
    <w:rsid w:val="002B3DED"/>
    <w:rsid w:val="002B45AC"/>
    <w:rsid w:val="002B5218"/>
    <w:rsid w:val="002B5245"/>
    <w:rsid w:val="002B5675"/>
    <w:rsid w:val="002B57A3"/>
    <w:rsid w:val="002B7E7D"/>
    <w:rsid w:val="002C1192"/>
    <w:rsid w:val="002C39A1"/>
    <w:rsid w:val="002C5407"/>
    <w:rsid w:val="002C6299"/>
    <w:rsid w:val="002C6B74"/>
    <w:rsid w:val="002D1E9F"/>
    <w:rsid w:val="002D2E1B"/>
    <w:rsid w:val="002D32B5"/>
    <w:rsid w:val="002D3643"/>
    <w:rsid w:val="002D4AE5"/>
    <w:rsid w:val="002D6639"/>
    <w:rsid w:val="002D6649"/>
    <w:rsid w:val="002D71D4"/>
    <w:rsid w:val="002D7658"/>
    <w:rsid w:val="002E0455"/>
    <w:rsid w:val="002E270B"/>
    <w:rsid w:val="002E2823"/>
    <w:rsid w:val="002E3DA8"/>
    <w:rsid w:val="002E4706"/>
    <w:rsid w:val="002E6514"/>
    <w:rsid w:val="002E707E"/>
    <w:rsid w:val="002E7C6D"/>
    <w:rsid w:val="002F02AC"/>
    <w:rsid w:val="002F2871"/>
    <w:rsid w:val="002F303D"/>
    <w:rsid w:val="002F33D4"/>
    <w:rsid w:val="002F55D1"/>
    <w:rsid w:val="002F7DF4"/>
    <w:rsid w:val="00300407"/>
    <w:rsid w:val="00300449"/>
    <w:rsid w:val="00300B63"/>
    <w:rsid w:val="00301015"/>
    <w:rsid w:val="00301223"/>
    <w:rsid w:val="0030272D"/>
    <w:rsid w:val="00302AE3"/>
    <w:rsid w:val="003046FA"/>
    <w:rsid w:val="00304E7F"/>
    <w:rsid w:val="00305A69"/>
    <w:rsid w:val="00305E6B"/>
    <w:rsid w:val="003061C7"/>
    <w:rsid w:val="00307F65"/>
    <w:rsid w:val="003126C3"/>
    <w:rsid w:val="00314EC2"/>
    <w:rsid w:val="003155A0"/>
    <w:rsid w:val="003163DB"/>
    <w:rsid w:val="00317766"/>
    <w:rsid w:val="0032107C"/>
    <w:rsid w:val="003247E3"/>
    <w:rsid w:val="003257B6"/>
    <w:rsid w:val="00325F18"/>
    <w:rsid w:val="00326CB3"/>
    <w:rsid w:val="00327D1E"/>
    <w:rsid w:val="00327EA1"/>
    <w:rsid w:val="003303C9"/>
    <w:rsid w:val="0033098E"/>
    <w:rsid w:val="00330AD8"/>
    <w:rsid w:val="00331633"/>
    <w:rsid w:val="00333902"/>
    <w:rsid w:val="003341D1"/>
    <w:rsid w:val="00334AFD"/>
    <w:rsid w:val="00336DFE"/>
    <w:rsid w:val="00337FDF"/>
    <w:rsid w:val="00340324"/>
    <w:rsid w:val="00340E9C"/>
    <w:rsid w:val="0034368E"/>
    <w:rsid w:val="003446B7"/>
    <w:rsid w:val="003447F0"/>
    <w:rsid w:val="00344B7A"/>
    <w:rsid w:val="00344E98"/>
    <w:rsid w:val="00345766"/>
    <w:rsid w:val="003501AC"/>
    <w:rsid w:val="00350447"/>
    <w:rsid w:val="003521AD"/>
    <w:rsid w:val="0035231F"/>
    <w:rsid w:val="00352DF1"/>
    <w:rsid w:val="0035397B"/>
    <w:rsid w:val="00355104"/>
    <w:rsid w:val="00360055"/>
    <w:rsid w:val="00360188"/>
    <w:rsid w:val="00360964"/>
    <w:rsid w:val="00360DFD"/>
    <w:rsid w:val="003619BF"/>
    <w:rsid w:val="00362AE5"/>
    <w:rsid w:val="00362FB9"/>
    <w:rsid w:val="00363DB4"/>
    <w:rsid w:val="003674FB"/>
    <w:rsid w:val="0037093A"/>
    <w:rsid w:val="00373B1A"/>
    <w:rsid w:val="003777E2"/>
    <w:rsid w:val="00381BF3"/>
    <w:rsid w:val="00384478"/>
    <w:rsid w:val="00385194"/>
    <w:rsid w:val="0038578B"/>
    <w:rsid w:val="00385C2C"/>
    <w:rsid w:val="003874C2"/>
    <w:rsid w:val="0038776B"/>
    <w:rsid w:val="00391657"/>
    <w:rsid w:val="00391F66"/>
    <w:rsid w:val="003921BE"/>
    <w:rsid w:val="003929D6"/>
    <w:rsid w:val="0039408D"/>
    <w:rsid w:val="003964C8"/>
    <w:rsid w:val="0039742D"/>
    <w:rsid w:val="003A01B3"/>
    <w:rsid w:val="003A118D"/>
    <w:rsid w:val="003A27C1"/>
    <w:rsid w:val="003A5CDD"/>
    <w:rsid w:val="003A65E2"/>
    <w:rsid w:val="003A71F5"/>
    <w:rsid w:val="003A7A1D"/>
    <w:rsid w:val="003A7A8A"/>
    <w:rsid w:val="003B0D53"/>
    <w:rsid w:val="003B397C"/>
    <w:rsid w:val="003B3CA5"/>
    <w:rsid w:val="003B4399"/>
    <w:rsid w:val="003B49A6"/>
    <w:rsid w:val="003C05C0"/>
    <w:rsid w:val="003C097A"/>
    <w:rsid w:val="003C0D79"/>
    <w:rsid w:val="003C3954"/>
    <w:rsid w:val="003C47BA"/>
    <w:rsid w:val="003C51E8"/>
    <w:rsid w:val="003C705E"/>
    <w:rsid w:val="003D09AA"/>
    <w:rsid w:val="003D279D"/>
    <w:rsid w:val="003D2B9E"/>
    <w:rsid w:val="003D30CC"/>
    <w:rsid w:val="003D4555"/>
    <w:rsid w:val="003D50D7"/>
    <w:rsid w:val="003D61B1"/>
    <w:rsid w:val="003D65AE"/>
    <w:rsid w:val="003D7A96"/>
    <w:rsid w:val="003E12BB"/>
    <w:rsid w:val="003E1F1B"/>
    <w:rsid w:val="003E4437"/>
    <w:rsid w:val="003E51A9"/>
    <w:rsid w:val="003E6AFD"/>
    <w:rsid w:val="003F093E"/>
    <w:rsid w:val="003F1A9B"/>
    <w:rsid w:val="003F402B"/>
    <w:rsid w:val="003F42C6"/>
    <w:rsid w:val="003F5CD0"/>
    <w:rsid w:val="003F5E94"/>
    <w:rsid w:val="003F768A"/>
    <w:rsid w:val="003F7B8B"/>
    <w:rsid w:val="00400876"/>
    <w:rsid w:val="004009E2"/>
    <w:rsid w:val="00400DF1"/>
    <w:rsid w:val="004010C9"/>
    <w:rsid w:val="00401D9F"/>
    <w:rsid w:val="0040654F"/>
    <w:rsid w:val="00407175"/>
    <w:rsid w:val="00407201"/>
    <w:rsid w:val="00407C3C"/>
    <w:rsid w:val="004103D6"/>
    <w:rsid w:val="00411ADF"/>
    <w:rsid w:val="00412308"/>
    <w:rsid w:val="00413D51"/>
    <w:rsid w:val="004149BA"/>
    <w:rsid w:val="00415290"/>
    <w:rsid w:val="00417CF0"/>
    <w:rsid w:val="00420460"/>
    <w:rsid w:val="004213A5"/>
    <w:rsid w:val="004220A7"/>
    <w:rsid w:val="00424420"/>
    <w:rsid w:val="004249AD"/>
    <w:rsid w:val="00425D86"/>
    <w:rsid w:val="0042606F"/>
    <w:rsid w:val="00427C0E"/>
    <w:rsid w:val="00430F62"/>
    <w:rsid w:val="00431050"/>
    <w:rsid w:val="004314C2"/>
    <w:rsid w:val="0043303F"/>
    <w:rsid w:val="0043309C"/>
    <w:rsid w:val="0043350E"/>
    <w:rsid w:val="004340CC"/>
    <w:rsid w:val="00434479"/>
    <w:rsid w:val="00434933"/>
    <w:rsid w:val="00436372"/>
    <w:rsid w:val="00440841"/>
    <w:rsid w:val="00440919"/>
    <w:rsid w:val="004412B7"/>
    <w:rsid w:val="004418CC"/>
    <w:rsid w:val="00441E4C"/>
    <w:rsid w:val="004425A9"/>
    <w:rsid w:val="00444EB9"/>
    <w:rsid w:val="00446B8D"/>
    <w:rsid w:val="00450D64"/>
    <w:rsid w:val="004520A8"/>
    <w:rsid w:val="0045435F"/>
    <w:rsid w:val="00455798"/>
    <w:rsid w:val="00455A6D"/>
    <w:rsid w:val="00457266"/>
    <w:rsid w:val="0045752D"/>
    <w:rsid w:val="004575FA"/>
    <w:rsid w:val="004600A7"/>
    <w:rsid w:val="00460F58"/>
    <w:rsid w:val="004641B9"/>
    <w:rsid w:val="0046470D"/>
    <w:rsid w:val="00465508"/>
    <w:rsid w:val="00465E04"/>
    <w:rsid w:val="00467CD9"/>
    <w:rsid w:val="00470DB2"/>
    <w:rsid w:val="004740E0"/>
    <w:rsid w:val="00474424"/>
    <w:rsid w:val="00475664"/>
    <w:rsid w:val="00475AF1"/>
    <w:rsid w:val="00475EEB"/>
    <w:rsid w:val="00476BB9"/>
    <w:rsid w:val="00477564"/>
    <w:rsid w:val="00477762"/>
    <w:rsid w:val="00477E66"/>
    <w:rsid w:val="00480812"/>
    <w:rsid w:val="00480B88"/>
    <w:rsid w:val="00480E58"/>
    <w:rsid w:val="004817BD"/>
    <w:rsid w:val="004819AD"/>
    <w:rsid w:val="004826C3"/>
    <w:rsid w:val="00482976"/>
    <w:rsid w:val="00482F3F"/>
    <w:rsid w:val="00486753"/>
    <w:rsid w:val="00487202"/>
    <w:rsid w:val="00487FDB"/>
    <w:rsid w:val="00492B34"/>
    <w:rsid w:val="0049445E"/>
    <w:rsid w:val="0049671E"/>
    <w:rsid w:val="00497049"/>
    <w:rsid w:val="004A03C5"/>
    <w:rsid w:val="004A2E19"/>
    <w:rsid w:val="004A3925"/>
    <w:rsid w:val="004A41E7"/>
    <w:rsid w:val="004A42AD"/>
    <w:rsid w:val="004A5EC1"/>
    <w:rsid w:val="004A61BC"/>
    <w:rsid w:val="004B21B9"/>
    <w:rsid w:val="004B3620"/>
    <w:rsid w:val="004B3AC4"/>
    <w:rsid w:val="004B3C92"/>
    <w:rsid w:val="004B4DB4"/>
    <w:rsid w:val="004B6319"/>
    <w:rsid w:val="004B6376"/>
    <w:rsid w:val="004B7D18"/>
    <w:rsid w:val="004C12E3"/>
    <w:rsid w:val="004C1A69"/>
    <w:rsid w:val="004C2F68"/>
    <w:rsid w:val="004C69AF"/>
    <w:rsid w:val="004C69E0"/>
    <w:rsid w:val="004C6EE9"/>
    <w:rsid w:val="004D0D0A"/>
    <w:rsid w:val="004D3793"/>
    <w:rsid w:val="004D3AA2"/>
    <w:rsid w:val="004D5112"/>
    <w:rsid w:val="004D5BCC"/>
    <w:rsid w:val="004D70A4"/>
    <w:rsid w:val="004D7220"/>
    <w:rsid w:val="004D75FB"/>
    <w:rsid w:val="004E002B"/>
    <w:rsid w:val="004E0475"/>
    <w:rsid w:val="004E0671"/>
    <w:rsid w:val="004E129D"/>
    <w:rsid w:val="004E1431"/>
    <w:rsid w:val="004E2BA1"/>
    <w:rsid w:val="004E3E05"/>
    <w:rsid w:val="004E487E"/>
    <w:rsid w:val="004E5DEE"/>
    <w:rsid w:val="004E7A9F"/>
    <w:rsid w:val="004F0413"/>
    <w:rsid w:val="004F35CB"/>
    <w:rsid w:val="004F49F5"/>
    <w:rsid w:val="00501DA7"/>
    <w:rsid w:val="00502341"/>
    <w:rsid w:val="005030B0"/>
    <w:rsid w:val="005034BE"/>
    <w:rsid w:val="0050405F"/>
    <w:rsid w:val="0050418D"/>
    <w:rsid w:val="00504C50"/>
    <w:rsid w:val="005059E9"/>
    <w:rsid w:val="00507D01"/>
    <w:rsid w:val="00510668"/>
    <w:rsid w:val="00510A7B"/>
    <w:rsid w:val="00510C40"/>
    <w:rsid w:val="0051104E"/>
    <w:rsid w:val="00511679"/>
    <w:rsid w:val="00512FF4"/>
    <w:rsid w:val="00513106"/>
    <w:rsid w:val="00514C57"/>
    <w:rsid w:val="00516B32"/>
    <w:rsid w:val="00517EA9"/>
    <w:rsid w:val="00521EE4"/>
    <w:rsid w:val="0052510E"/>
    <w:rsid w:val="00525594"/>
    <w:rsid w:val="0052648B"/>
    <w:rsid w:val="00530F0D"/>
    <w:rsid w:val="00532446"/>
    <w:rsid w:val="00532963"/>
    <w:rsid w:val="00534344"/>
    <w:rsid w:val="00535508"/>
    <w:rsid w:val="005378E0"/>
    <w:rsid w:val="0054126A"/>
    <w:rsid w:val="005431DD"/>
    <w:rsid w:val="005434EE"/>
    <w:rsid w:val="00543636"/>
    <w:rsid w:val="005474B9"/>
    <w:rsid w:val="005508E1"/>
    <w:rsid w:val="005510E6"/>
    <w:rsid w:val="00551588"/>
    <w:rsid w:val="005517B1"/>
    <w:rsid w:val="005525BB"/>
    <w:rsid w:val="00553418"/>
    <w:rsid w:val="005545C2"/>
    <w:rsid w:val="005547BB"/>
    <w:rsid w:val="005551F0"/>
    <w:rsid w:val="00555B81"/>
    <w:rsid w:val="00557B41"/>
    <w:rsid w:val="00560621"/>
    <w:rsid w:val="00561979"/>
    <w:rsid w:val="00561D10"/>
    <w:rsid w:val="0056234B"/>
    <w:rsid w:val="00562D79"/>
    <w:rsid w:val="005642FF"/>
    <w:rsid w:val="0056438A"/>
    <w:rsid w:val="0056457A"/>
    <w:rsid w:val="005649CC"/>
    <w:rsid w:val="00565852"/>
    <w:rsid w:val="00566533"/>
    <w:rsid w:val="005665F6"/>
    <w:rsid w:val="005668A8"/>
    <w:rsid w:val="00567BA8"/>
    <w:rsid w:val="00570F91"/>
    <w:rsid w:val="00572BB3"/>
    <w:rsid w:val="00574479"/>
    <w:rsid w:val="00575119"/>
    <w:rsid w:val="005756C6"/>
    <w:rsid w:val="00575BD7"/>
    <w:rsid w:val="00580D3B"/>
    <w:rsid w:val="005830FB"/>
    <w:rsid w:val="005904B7"/>
    <w:rsid w:val="005906C4"/>
    <w:rsid w:val="005908B4"/>
    <w:rsid w:val="00590AF2"/>
    <w:rsid w:val="00590E24"/>
    <w:rsid w:val="00592C92"/>
    <w:rsid w:val="00595723"/>
    <w:rsid w:val="00595D50"/>
    <w:rsid w:val="005A0D57"/>
    <w:rsid w:val="005A192F"/>
    <w:rsid w:val="005A52FE"/>
    <w:rsid w:val="005A5A93"/>
    <w:rsid w:val="005A6420"/>
    <w:rsid w:val="005A6EF8"/>
    <w:rsid w:val="005B01FF"/>
    <w:rsid w:val="005B078E"/>
    <w:rsid w:val="005B132D"/>
    <w:rsid w:val="005B193D"/>
    <w:rsid w:val="005B1A5A"/>
    <w:rsid w:val="005B1BDF"/>
    <w:rsid w:val="005B2C12"/>
    <w:rsid w:val="005B37D3"/>
    <w:rsid w:val="005B37DE"/>
    <w:rsid w:val="005B5728"/>
    <w:rsid w:val="005B5F01"/>
    <w:rsid w:val="005B64A2"/>
    <w:rsid w:val="005B7C1C"/>
    <w:rsid w:val="005C0063"/>
    <w:rsid w:val="005C0146"/>
    <w:rsid w:val="005C0638"/>
    <w:rsid w:val="005C109B"/>
    <w:rsid w:val="005C17F1"/>
    <w:rsid w:val="005C1CAD"/>
    <w:rsid w:val="005C241B"/>
    <w:rsid w:val="005C380E"/>
    <w:rsid w:val="005C3C7B"/>
    <w:rsid w:val="005C45CE"/>
    <w:rsid w:val="005C75BF"/>
    <w:rsid w:val="005C76F5"/>
    <w:rsid w:val="005C7A87"/>
    <w:rsid w:val="005C7E40"/>
    <w:rsid w:val="005D031D"/>
    <w:rsid w:val="005D4003"/>
    <w:rsid w:val="005D5E69"/>
    <w:rsid w:val="005D683C"/>
    <w:rsid w:val="005D7DAF"/>
    <w:rsid w:val="005E0206"/>
    <w:rsid w:val="005E357B"/>
    <w:rsid w:val="005E49C9"/>
    <w:rsid w:val="005E4D0C"/>
    <w:rsid w:val="005E5940"/>
    <w:rsid w:val="005E5BC7"/>
    <w:rsid w:val="005E64BE"/>
    <w:rsid w:val="005F1689"/>
    <w:rsid w:val="005F2659"/>
    <w:rsid w:val="005F3F2A"/>
    <w:rsid w:val="005F5797"/>
    <w:rsid w:val="005F7783"/>
    <w:rsid w:val="006003F1"/>
    <w:rsid w:val="00600ADE"/>
    <w:rsid w:val="00602933"/>
    <w:rsid w:val="00603228"/>
    <w:rsid w:val="00603684"/>
    <w:rsid w:val="0060390A"/>
    <w:rsid w:val="00604BF1"/>
    <w:rsid w:val="00610A57"/>
    <w:rsid w:val="00611938"/>
    <w:rsid w:val="00612E1B"/>
    <w:rsid w:val="006147F2"/>
    <w:rsid w:val="0061493E"/>
    <w:rsid w:val="00616645"/>
    <w:rsid w:val="006175D0"/>
    <w:rsid w:val="006213FF"/>
    <w:rsid w:val="0062258C"/>
    <w:rsid w:val="00622864"/>
    <w:rsid w:val="00622904"/>
    <w:rsid w:val="0062434E"/>
    <w:rsid w:val="00624DFF"/>
    <w:rsid w:val="006252A9"/>
    <w:rsid w:val="00625912"/>
    <w:rsid w:val="00625BE7"/>
    <w:rsid w:val="006266CD"/>
    <w:rsid w:val="006270BD"/>
    <w:rsid w:val="00627CA1"/>
    <w:rsid w:val="006301FD"/>
    <w:rsid w:val="00630827"/>
    <w:rsid w:val="0063082F"/>
    <w:rsid w:val="006311A9"/>
    <w:rsid w:val="00631244"/>
    <w:rsid w:val="00631718"/>
    <w:rsid w:val="0063199C"/>
    <w:rsid w:val="00632732"/>
    <w:rsid w:val="006341E1"/>
    <w:rsid w:val="00640BA3"/>
    <w:rsid w:val="006428CA"/>
    <w:rsid w:val="00643BAB"/>
    <w:rsid w:val="00644231"/>
    <w:rsid w:val="006475FB"/>
    <w:rsid w:val="00647FB8"/>
    <w:rsid w:val="00651A60"/>
    <w:rsid w:val="00651DFF"/>
    <w:rsid w:val="00651E1C"/>
    <w:rsid w:val="006522AA"/>
    <w:rsid w:val="006529A3"/>
    <w:rsid w:val="00654BD3"/>
    <w:rsid w:val="00655818"/>
    <w:rsid w:val="00656598"/>
    <w:rsid w:val="00657410"/>
    <w:rsid w:val="00657465"/>
    <w:rsid w:val="00662BEE"/>
    <w:rsid w:val="00663507"/>
    <w:rsid w:val="00664FF6"/>
    <w:rsid w:val="0066778E"/>
    <w:rsid w:val="00667B4C"/>
    <w:rsid w:val="00667C2D"/>
    <w:rsid w:val="00672D2B"/>
    <w:rsid w:val="00674EC1"/>
    <w:rsid w:val="00674F14"/>
    <w:rsid w:val="00676850"/>
    <w:rsid w:val="00676BFF"/>
    <w:rsid w:val="00676C3F"/>
    <w:rsid w:val="0068385F"/>
    <w:rsid w:val="00690847"/>
    <w:rsid w:val="00690ACE"/>
    <w:rsid w:val="006914ED"/>
    <w:rsid w:val="0069450F"/>
    <w:rsid w:val="00695C98"/>
    <w:rsid w:val="00697678"/>
    <w:rsid w:val="00697730"/>
    <w:rsid w:val="00697E08"/>
    <w:rsid w:val="006A0365"/>
    <w:rsid w:val="006A0595"/>
    <w:rsid w:val="006A422B"/>
    <w:rsid w:val="006A4FDA"/>
    <w:rsid w:val="006A54EF"/>
    <w:rsid w:val="006A6331"/>
    <w:rsid w:val="006B07B5"/>
    <w:rsid w:val="006B0927"/>
    <w:rsid w:val="006B2956"/>
    <w:rsid w:val="006B2D4F"/>
    <w:rsid w:val="006B7F49"/>
    <w:rsid w:val="006C0156"/>
    <w:rsid w:val="006C2DAC"/>
    <w:rsid w:val="006C4B2F"/>
    <w:rsid w:val="006C69B2"/>
    <w:rsid w:val="006D0766"/>
    <w:rsid w:val="006D0806"/>
    <w:rsid w:val="006D3447"/>
    <w:rsid w:val="006D53F0"/>
    <w:rsid w:val="006D6097"/>
    <w:rsid w:val="006D76BC"/>
    <w:rsid w:val="006D7E34"/>
    <w:rsid w:val="006E0499"/>
    <w:rsid w:val="006E0D55"/>
    <w:rsid w:val="006E2DCE"/>
    <w:rsid w:val="006E3789"/>
    <w:rsid w:val="006E4084"/>
    <w:rsid w:val="006E4E08"/>
    <w:rsid w:val="006E5DDC"/>
    <w:rsid w:val="006E624A"/>
    <w:rsid w:val="006E7AF4"/>
    <w:rsid w:val="006F2088"/>
    <w:rsid w:val="006F260F"/>
    <w:rsid w:val="006F5F30"/>
    <w:rsid w:val="006F5FAF"/>
    <w:rsid w:val="006F6964"/>
    <w:rsid w:val="006F71CF"/>
    <w:rsid w:val="006F7220"/>
    <w:rsid w:val="006F7EC7"/>
    <w:rsid w:val="0070001F"/>
    <w:rsid w:val="007017FD"/>
    <w:rsid w:val="00702D11"/>
    <w:rsid w:val="00704619"/>
    <w:rsid w:val="007048E7"/>
    <w:rsid w:val="00705295"/>
    <w:rsid w:val="00705B1D"/>
    <w:rsid w:val="00706181"/>
    <w:rsid w:val="00706BB8"/>
    <w:rsid w:val="00707668"/>
    <w:rsid w:val="007101F6"/>
    <w:rsid w:val="007106C9"/>
    <w:rsid w:val="007109BB"/>
    <w:rsid w:val="00710AB3"/>
    <w:rsid w:val="00711711"/>
    <w:rsid w:val="00711FA2"/>
    <w:rsid w:val="007120A4"/>
    <w:rsid w:val="00712546"/>
    <w:rsid w:val="007132BB"/>
    <w:rsid w:val="007138DC"/>
    <w:rsid w:val="00714FAE"/>
    <w:rsid w:val="00720077"/>
    <w:rsid w:val="0072300E"/>
    <w:rsid w:val="007256DC"/>
    <w:rsid w:val="007256F2"/>
    <w:rsid w:val="00727EAE"/>
    <w:rsid w:val="00733B35"/>
    <w:rsid w:val="007354D2"/>
    <w:rsid w:val="00736D08"/>
    <w:rsid w:val="0073771F"/>
    <w:rsid w:val="00740111"/>
    <w:rsid w:val="00740C86"/>
    <w:rsid w:val="00741D9E"/>
    <w:rsid w:val="00743306"/>
    <w:rsid w:val="00743762"/>
    <w:rsid w:val="00747DB8"/>
    <w:rsid w:val="00750D95"/>
    <w:rsid w:val="0075164C"/>
    <w:rsid w:val="00751E71"/>
    <w:rsid w:val="0075280A"/>
    <w:rsid w:val="00752975"/>
    <w:rsid w:val="00753AF6"/>
    <w:rsid w:val="007573C8"/>
    <w:rsid w:val="00760EF9"/>
    <w:rsid w:val="00761EE3"/>
    <w:rsid w:val="00762A8A"/>
    <w:rsid w:val="0076311B"/>
    <w:rsid w:val="007650A8"/>
    <w:rsid w:val="007662A4"/>
    <w:rsid w:val="00767C17"/>
    <w:rsid w:val="0077004D"/>
    <w:rsid w:val="00770576"/>
    <w:rsid w:val="0077174F"/>
    <w:rsid w:val="00772762"/>
    <w:rsid w:val="0077402F"/>
    <w:rsid w:val="0077460D"/>
    <w:rsid w:val="00774BE7"/>
    <w:rsid w:val="00775EEE"/>
    <w:rsid w:val="007768F9"/>
    <w:rsid w:val="007770BF"/>
    <w:rsid w:val="00777E61"/>
    <w:rsid w:val="007801A5"/>
    <w:rsid w:val="007813B5"/>
    <w:rsid w:val="00781AB6"/>
    <w:rsid w:val="0078445D"/>
    <w:rsid w:val="00791DB4"/>
    <w:rsid w:val="007920C1"/>
    <w:rsid w:val="00792613"/>
    <w:rsid w:val="00792913"/>
    <w:rsid w:val="007936F7"/>
    <w:rsid w:val="00794036"/>
    <w:rsid w:val="007970A7"/>
    <w:rsid w:val="007A438D"/>
    <w:rsid w:val="007A6704"/>
    <w:rsid w:val="007A710E"/>
    <w:rsid w:val="007A7A63"/>
    <w:rsid w:val="007B2BAD"/>
    <w:rsid w:val="007B3720"/>
    <w:rsid w:val="007B3D08"/>
    <w:rsid w:val="007B46CF"/>
    <w:rsid w:val="007B5630"/>
    <w:rsid w:val="007B77AA"/>
    <w:rsid w:val="007C1810"/>
    <w:rsid w:val="007C23C8"/>
    <w:rsid w:val="007C250A"/>
    <w:rsid w:val="007C3855"/>
    <w:rsid w:val="007C4FF4"/>
    <w:rsid w:val="007C54E0"/>
    <w:rsid w:val="007C5ADF"/>
    <w:rsid w:val="007C7458"/>
    <w:rsid w:val="007D1185"/>
    <w:rsid w:val="007D3DEF"/>
    <w:rsid w:val="007D42F3"/>
    <w:rsid w:val="007D5710"/>
    <w:rsid w:val="007D6CC6"/>
    <w:rsid w:val="007D6D32"/>
    <w:rsid w:val="007D6DE0"/>
    <w:rsid w:val="007E2BA3"/>
    <w:rsid w:val="007E3E76"/>
    <w:rsid w:val="007E4860"/>
    <w:rsid w:val="007E6A6E"/>
    <w:rsid w:val="007E78B4"/>
    <w:rsid w:val="007E7F16"/>
    <w:rsid w:val="007F0991"/>
    <w:rsid w:val="007F25D2"/>
    <w:rsid w:val="007F315A"/>
    <w:rsid w:val="007F33CA"/>
    <w:rsid w:val="007F340F"/>
    <w:rsid w:val="007F4CE9"/>
    <w:rsid w:val="007F6E2B"/>
    <w:rsid w:val="007F7187"/>
    <w:rsid w:val="0080100A"/>
    <w:rsid w:val="008024CE"/>
    <w:rsid w:val="00804421"/>
    <w:rsid w:val="00805855"/>
    <w:rsid w:val="00807835"/>
    <w:rsid w:val="00807C44"/>
    <w:rsid w:val="008106BB"/>
    <w:rsid w:val="00812113"/>
    <w:rsid w:val="008133F6"/>
    <w:rsid w:val="00823DCF"/>
    <w:rsid w:val="008254F6"/>
    <w:rsid w:val="0082587F"/>
    <w:rsid w:val="00825A78"/>
    <w:rsid w:val="008266D6"/>
    <w:rsid w:val="00827A5D"/>
    <w:rsid w:val="00827B4F"/>
    <w:rsid w:val="008324DF"/>
    <w:rsid w:val="00832870"/>
    <w:rsid w:val="008333B3"/>
    <w:rsid w:val="00834DBC"/>
    <w:rsid w:val="00835133"/>
    <w:rsid w:val="00835402"/>
    <w:rsid w:val="00836389"/>
    <w:rsid w:val="00837357"/>
    <w:rsid w:val="00837541"/>
    <w:rsid w:val="0083777B"/>
    <w:rsid w:val="00840598"/>
    <w:rsid w:val="008413A2"/>
    <w:rsid w:val="00842315"/>
    <w:rsid w:val="00842A3B"/>
    <w:rsid w:val="008441CB"/>
    <w:rsid w:val="00844317"/>
    <w:rsid w:val="00844D78"/>
    <w:rsid w:val="00844E2E"/>
    <w:rsid w:val="00845D8E"/>
    <w:rsid w:val="00846D22"/>
    <w:rsid w:val="0085205E"/>
    <w:rsid w:val="0085252B"/>
    <w:rsid w:val="008555F2"/>
    <w:rsid w:val="008561A6"/>
    <w:rsid w:val="008608DE"/>
    <w:rsid w:val="00864288"/>
    <w:rsid w:val="00865CD9"/>
    <w:rsid w:val="00867327"/>
    <w:rsid w:val="00867A38"/>
    <w:rsid w:val="00867EBB"/>
    <w:rsid w:val="00872CC0"/>
    <w:rsid w:val="0087373E"/>
    <w:rsid w:val="00873FDC"/>
    <w:rsid w:val="0087504C"/>
    <w:rsid w:val="00875970"/>
    <w:rsid w:val="00880268"/>
    <w:rsid w:val="0088143A"/>
    <w:rsid w:val="00882046"/>
    <w:rsid w:val="00885E01"/>
    <w:rsid w:val="00886FF7"/>
    <w:rsid w:val="0088777F"/>
    <w:rsid w:val="00887BE1"/>
    <w:rsid w:val="00891EA3"/>
    <w:rsid w:val="008935EB"/>
    <w:rsid w:val="008937DA"/>
    <w:rsid w:val="008939DC"/>
    <w:rsid w:val="00893EB9"/>
    <w:rsid w:val="008958D3"/>
    <w:rsid w:val="008A166F"/>
    <w:rsid w:val="008A244A"/>
    <w:rsid w:val="008A25F0"/>
    <w:rsid w:val="008A3278"/>
    <w:rsid w:val="008A3E1D"/>
    <w:rsid w:val="008A4C56"/>
    <w:rsid w:val="008A6041"/>
    <w:rsid w:val="008A6A68"/>
    <w:rsid w:val="008A70E0"/>
    <w:rsid w:val="008A713A"/>
    <w:rsid w:val="008B085D"/>
    <w:rsid w:val="008B149A"/>
    <w:rsid w:val="008B2642"/>
    <w:rsid w:val="008B42C2"/>
    <w:rsid w:val="008B5C44"/>
    <w:rsid w:val="008B6322"/>
    <w:rsid w:val="008C2CF7"/>
    <w:rsid w:val="008C3DB8"/>
    <w:rsid w:val="008C454F"/>
    <w:rsid w:val="008C507B"/>
    <w:rsid w:val="008C536C"/>
    <w:rsid w:val="008C5AAD"/>
    <w:rsid w:val="008C5F2B"/>
    <w:rsid w:val="008C5FD6"/>
    <w:rsid w:val="008C69F1"/>
    <w:rsid w:val="008C6AA5"/>
    <w:rsid w:val="008D0A77"/>
    <w:rsid w:val="008D0D31"/>
    <w:rsid w:val="008D1339"/>
    <w:rsid w:val="008D1659"/>
    <w:rsid w:val="008D1A9F"/>
    <w:rsid w:val="008D3936"/>
    <w:rsid w:val="008D4283"/>
    <w:rsid w:val="008D49EB"/>
    <w:rsid w:val="008D57DE"/>
    <w:rsid w:val="008D583E"/>
    <w:rsid w:val="008D5D24"/>
    <w:rsid w:val="008D7C23"/>
    <w:rsid w:val="008E1E85"/>
    <w:rsid w:val="008E2EDC"/>
    <w:rsid w:val="008E35E8"/>
    <w:rsid w:val="008E3903"/>
    <w:rsid w:val="008E6D15"/>
    <w:rsid w:val="008F25CB"/>
    <w:rsid w:val="008F4846"/>
    <w:rsid w:val="008F568D"/>
    <w:rsid w:val="008F79EF"/>
    <w:rsid w:val="00901E8A"/>
    <w:rsid w:val="00902673"/>
    <w:rsid w:val="00903D37"/>
    <w:rsid w:val="00906F00"/>
    <w:rsid w:val="00911813"/>
    <w:rsid w:val="00911D64"/>
    <w:rsid w:val="00912CE8"/>
    <w:rsid w:val="00915110"/>
    <w:rsid w:val="00915A65"/>
    <w:rsid w:val="009170B2"/>
    <w:rsid w:val="00917CE6"/>
    <w:rsid w:val="00920730"/>
    <w:rsid w:val="009219FE"/>
    <w:rsid w:val="00922954"/>
    <w:rsid w:val="00922F3B"/>
    <w:rsid w:val="00924B65"/>
    <w:rsid w:val="00924C78"/>
    <w:rsid w:val="00931EB0"/>
    <w:rsid w:val="0093215B"/>
    <w:rsid w:val="00932C42"/>
    <w:rsid w:val="00933829"/>
    <w:rsid w:val="00933E92"/>
    <w:rsid w:val="00934AAB"/>
    <w:rsid w:val="009351DC"/>
    <w:rsid w:val="009363AD"/>
    <w:rsid w:val="0094167D"/>
    <w:rsid w:val="00941EC9"/>
    <w:rsid w:val="0094410B"/>
    <w:rsid w:val="009454F3"/>
    <w:rsid w:val="009468DF"/>
    <w:rsid w:val="009476F4"/>
    <w:rsid w:val="009504B3"/>
    <w:rsid w:val="00953D88"/>
    <w:rsid w:val="00954449"/>
    <w:rsid w:val="00955809"/>
    <w:rsid w:val="0095720A"/>
    <w:rsid w:val="00957566"/>
    <w:rsid w:val="009606E5"/>
    <w:rsid w:val="009610C8"/>
    <w:rsid w:val="009615A9"/>
    <w:rsid w:val="009640F1"/>
    <w:rsid w:val="0096462A"/>
    <w:rsid w:val="009649BB"/>
    <w:rsid w:val="00965DB9"/>
    <w:rsid w:val="00966E32"/>
    <w:rsid w:val="00967F77"/>
    <w:rsid w:val="0097010F"/>
    <w:rsid w:val="00970913"/>
    <w:rsid w:val="009718BE"/>
    <w:rsid w:val="00973613"/>
    <w:rsid w:val="00974ED9"/>
    <w:rsid w:val="0097684C"/>
    <w:rsid w:val="00976AA0"/>
    <w:rsid w:val="009771D8"/>
    <w:rsid w:val="0098536A"/>
    <w:rsid w:val="00985C7D"/>
    <w:rsid w:val="009917DE"/>
    <w:rsid w:val="00991A52"/>
    <w:rsid w:val="00992F87"/>
    <w:rsid w:val="00995B77"/>
    <w:rsid w:val="00995B9A"/>
    <w:rsid w:val="0099741E"/>
    <w:rsid w:val="009A1799"/>
    <w:rsid w:val="009A1C9E"/>
    <w:rsid w:val="009A2B26"/>
    <w:rsid w:val="009A3A27"/>
    <w:rsid w:val="009A3AC0"/>
    <w:rsid w:val="009A45CC"/>
    <w:rsid w:val="009A4DCE"/>
    <w:rsid w:val="009B106B"/>
    <w:rsid w:val="009B6C24"/>
    <w:rsid w:val="009B7A79"/>
    <w:rsid w:val="009C1451"/>
    <w:rsid w:val="009C2D89"/>
    <w:rsid w:val="009C4405"/>
    <w:rsid w:val="009C452A"/>
    <w:rsid w:val="009C6098"/>
    <w:rsid w:val="009C61DC"/>
    <w:rsid w:val="009D3519"/>
    <w:rsid w:val="009D518D"/>
    <w:rsid w:val="009D528F"/>
    <w:rsid w:val="009D567E"/>
    <w:rsid w:val="009D6087"/>
    <w:rsid w:val="009D72B0"/>
    <w:rsid w:val="009D7812"/>
    <w:rsid w:val="009E0B50"/>
    <w:rsid w:val="009E169A"/>
    <w:rsid w:val="009E1C9A"/>
    <w:rsid w:val="009E2A04"/>
    <w:rsid w:val="009E479E"/>
    <w:rsid w:val="009E4C24"/>
    <w:rsid w:val="009E6571"/>
    <w:rsid w:val="009F1394"/>
    <w:rsid w:val="009F17C5"/>
    <w:rsid w:val="009F2FCD"/>
    <w:rsid w:val="009F3094"/>
    <w:rsid w:val="009F4670"/>
    <w:rsid w:val="009F619E"/>
    <w:rsid w:val="009F7B9D"/>
    <w:rsid w:val="00A01282"/>
    <w:rsid w:val="00A0158B"/>
    <w:rsid w:val="00A01D9C"/>
    <w:rsid w:val="00A04CCB"/>
    <w:rsid w:val="00A05490"/>
    <w:rsid w:val="00A12096"/>
    <w:rsid w:val="00A120C7"/>
    <w:rsid w:val="00A12F6A"/>
    <w:rsid w:val="00A136B8"/>
    <w:rsid w:val="00A13DBB"/>
    <w:rsid w:val="00A14F08"/>
    <w:rsid w:val="00A20855"/>
    <w:rsid w:val="00A221EB"/>
    <w:rsid w:val="00A24707"/>
    <w:rsid w:val="00A24ECF"/>
    <w:rsid w:val="00A265C1"/>
    <w:rsid w:val="00A26816"/>
    <w:rsid w:val="00A27DA9"/>
    <w:rsid w:val="00A27DDF"/>
    <w:rsid w:val="00A31707"/>
    <w:rsid w:val="00A338F8"/>
    <w:rsid w:val="00A3444E"/>
    <w:rsid w:val="00A34B08"/>
    <w:rsid w:val="00A377B2"/>
    <w:rsid w:val="00A430A7"/>
    <w:rsid w:val="00A43B9A"/>
    <w:rsid w:val="00A4474C"/>
    <w:rsid w:val="00A45664"/>
    <w:rsid w:val="00A46CF5"/>
    <w:rsid w:val="00A47CA5"/>
    <w:rsid w:val="00A51EF6"/>
    <w:rsid w:val="00A51F20"/>
    <w:rsid w:val="00A52010"/>
    <w:rsid w:val="00A526FD"/>
    <w:rsid w:val="00A527F6"/>
    <w:rsid w:val="00A54678"/>
    <w:rsid w:val="00A55678"/>
    <w:rsid w:val="00A563B5"/>
    <w:rsid w:val="00A56694"/>
    <w:rsid w:val="00A57C93"/>
    <w:rsid w:val="00A57D3B"/>
    <w:rsid w:val="00A60279"/>
    <w:rsid w:val="00A61D6E"/>
    <w:rsid w:val="00A6306B"/>
    <w:rsid w:val="00A64614"/>
    <w:rsid w:val="00A65861"/>
    <w:rsid w:val="00A66B0B"/>
    <w:rsid w:val="00A66B19"/>
    <w:rsid w:val="00A66F3F"/>
    <w:rsid w:val="00A66F6B"/>
    <w:rsid w:val="00A67ED5"/>
    <w:rsid w:val="00A72E5C"/>
    <w:rsid w:val="00A72F28"/>
    <w:rsid w:val="00A734DA"/>
    <w:rsid w:val="00A7424B"/>
    <w:rsid w:val="00A748AC"/>
    <w:rsid w:val="00A75FBD"/>
    <w:rsid w:val="00A764CB"/>
    <w:rsid w:val="00A76900"/>
    <w:rsid w:val="00A7693C"/>
    <w:rsid w:val="00A81C7C"/>
    <w:rsid w:val="00A849EF"/>
    <w:rsid w:val="00A852BC"/>
    <w:rsid w:val="00A86C50"/>
    <w:rsid w:val="00A91C8C"/>
    <w:rsid w:val="00A93303"/>
    <w:rsid w:val="00A93D41"/>
    <w:rsid w:val="00A94563"/>
    <w:rsid w:val="00A945F4"/>
    <w:rsid w:val="00A94DAC"/>
    <w:rsid w:val="00A95B7F"/>
    <w:rsid w:val="00A95C72"/>
    <w:rsid w:val="00A96391"/>
    <w:rsid w:val="00A97001"/>
    <w:rsid w:val="00A97305"/>
    <w:rsid w:val="00A9764F"/>
    <w:rsid w:val="00AA29D5"/>
    <w:rsid w:val="00AA2EF2"/>
    <w:rsid w:val="00AA4EBD"/>
    <w:rsid w:val="00AA5775"/>
    <w:rsid w:val="00AA5939"/>
    <w:rsid w:val="00AA6342"/>
    <w:rsid w:val="00AA6576"/>
    <w:rsid w:val="00AB18E4"/>
    <w:rsid w:val="00AB1A8A"/>
    <w:rsid w:val="00AB1B38"/>
    <w:rsid w:val="00AB1EE8"/>
    <w:rsid w:val="00AB2423"/>
    <w:rsid w:val="00AB257E"/>
    <w:rsid w:val="00AB69FC"/>
    <w:rsid w:val="00AB7772"/>
    <w:rsid w:val="00AC2329"/>
    <w:rsid w:val="00AC281E"/>
    <w:rsid w:val="00AC44CF"/>
    <w:rsid w:val="00AC5B08"/>
    <w:rsid w:val="00AC5B8F"/>
    <w:rsid w:val="00AC795F"/>
    <w:rsid w:val="00AC7C69"/>
    <w:rsid w:val="00AD14D6"/>
    <w:rsid w:val="00AD14E5"/>
    <w:rsid w:val="00AD1507"/>
    <w:rsid w:val="00AD1788"/>
    <w:rsid w:val="00AD1C7E"/>
    <w:rsid w:val="00AD1F73"/>
    <w:rsid w:val="00AD4686"/>
    <w:rsid w:val="00AD4F49"/>
    <w:rsid w:val="00AD53B1"/>
    <w:rsid w:val="00AE0B8E"/>
    <w:rsid w:val="00AE0F76"/>
    <w:rsid w:val="00AE37B2"/>
    <w:rsid w:val="00AE6D42"/>
    <w:rsid w:val="00AF126B"/>
    <w:rsid w:val="00AF2546"/>
    <w:rsid w:val="00AF33D4"/>
    <w:rsid w:val="00AF4746"/>
    <w:rsid w:val="00AF5135"/>
    <w:rsid w:val="00AF6825"/>
    <w:rsid w:val="00AF6E8E"/>
    <w:rsid w:val="00B022B7"/>
    <w:rsid w:val="00B04B77"/>
    <w:rsid w:val="00B0569D"/>
    <w:rsid w:val="00B06365"/>
    <w:rsid w:val="00B07BFC"/>
    <w:rsid w:val="00B10869"/>
    <w:rsid w:val="00B10F7E"/>
    <w:rsid w:val="00B1212F"/>
    <w:rsid w:val="00B12B34"/>
    <w:rsid w:val="00B132BD"/>
    <w:rsid w:val="00B139DE"/>
    <w:rsid w:val="00B13EB6"/>
    <w:rsid w:val="00B14742"/>
    <w:rsid w:val="00B15637"/>
    <w:rsid w:val="00B16511"/>
    <w:rsid w:val="00B17228"/>
    <w:rsid w:val="00B2033F"/>
    <w:rsid w:val="00B240D1"/>
    <w:rsid w:val="00B2467F"/>
    <w:rsid w:val="00B24BE5"/>
    <w:rsid w:val="00B258EC"/>
    <w:rsid w:val="00B260AC"/>
    <w:rsid w:val="00B27534"/>
    <w:rsid w:val="00B30192"/>
    <w:rsid w:val="00B32092"/>
    <w:rsid w:val="00B32502"/>
    <w:rsid w:val="00B32D9B"/>
    <w:rsid w:val="00B32E7C"/>
    <w:rsid w:val="00B35208"/>
    <w:rsid w:val="00B35719"/>
    <w:rsid w:val="00B37BDB"/>
    <w:rsid w:val="00B4027C"/>
    <w:rsid w:val="00B42AE7"/>
    <w:rsid w:val="00B43947"/>
    <w:rsid w:val="00B439F8"/>
    <w:rsid w:val="00B43E1F"/>
    <w:rsid w:val="00B45516"/>
    <w:rsid w:val="00B4589C"/>
    <w:rsid w:val="00B47E93"/>
    <w:rsid w:val="00B50C8D"/>
    <w:rsid w:val="00B5102F"/>
    <w:rsid w:val="00B5138B"/>
    <w:rsid w:val="00B51644"/>
    <w:rsid w:val="00B5173A"/>
    <w:rsid w:val="00B51A39"/>
    <w:rsid w:val="00B521CA"/>
    <w:rsid w:val="00B53EF5"/>
    <w:rsid w:val="00B5428E"/>
    <w:rsid w:val="00B54858"/>
    <w:rsid w:val="00B55ED2"/>
    <w:rsid w:val="00B565C5"/>
    <w:rsid w:val="00B573AD"/>
    <w:rsid w:val="00B57DCB"/>
    <w:rsid w:val="00B61405"/>
    <w:rsid w:val="00B6249B"/>
    <w:rsid w:val="00B62A82"/>
    <w:rsid w:val="00B645FF"/>
    <w:rsid w:val="00B660A9"/>
    <w:rsid w:val="00B674DC"/>
    <w:rsid w:val="00B67B63"/>
    <w:rsid w:val="00B7036A"/>
    <w:rsid w:val="00B76555"/>
    <w:rsid w:val="00B76A5F"/>
    <w:rsid w:val="00B76EEB"/>
    <w:rsid w:val="00B778AD"/>
    <w:rsid w:val="00B81F46"/>
    <w:rsid w:val="00B82FFD"/>
    <w:rsid w:val="00B84065"/>
    <w:rsid w:val="00B85D55"/>
    <w:rsid w:val="00B8611B"/>
    <w:rsid w:val="00B863C8"/>
    <w:rsid w:val="00B904FF"/>
    <w:rsid w:val="00B91382"/>
    <w:rsid w:val="00B91988"/>
    <w:rsid w:val="00B91D89"/>
    <w:rsid w:val="00B925FC"/>
    <w:rsid w:val="00B970D4"/>
    <w:rsid w:val="00BA23EC"/>
    <w:rsid w:val="00BA298F"/>
    <w:rsid w:val="00BA2F96"/>
    <w:rsid w:val="00BA4113"/>
    <w:rsid w:val="00BA42A8"/>
    <w:rsid w:val="00BA45EF"/>
    <w:rsid w:val="00BA4658"/>
    <w:rsid w:val="00BA550F"/>
    <w:rsid w:val="00BA59E3"/>
    <w:rsid w:val="00BA62AC"/>
    <w:rsid w:val="00BA7577"/>
    <w:rsid w:val="00BB3388"/>
    <w:rsid w:val="00BB3B24"/>
    <w:rsid w:val="00BB4C7A"/>
    <w:rsid w:val="00BB5195"/>
    <w:rsid w:val="00BB5353"/>
    <w:rsid w:val="00BB5E31"/>
    <w:rsid w:val="00BB7458"/>
    <w:rsid w:val="00BB7D2F"/>
    <w:rsid w:val="00BC23D7"/>
    <w:rsid w:val="00BC359E"/>
    <w:rsid w:val="00BC3FD3"/>
    <w:rsid w:val="00BC52A3"/>
    <w:rsid w:val="00BC60ED"/>
    <w:rsid w:val="00BC68CC"/>
    <w:rsid w:val="00BC7F2F"/>
    <w:rsid w:val="00BD2102"/>
    <w:rsid w:val="00BD2122"/>
    <w:rsid w:val="00BD2516"/>
    <w:rsid w:val="00BD2DC9"/>
    <w:rsid w:val="00BD4310"/>
    <w:rsid w:val="00BD43D4"/>
    <w:rsid w:val="00BD4916"/>
    <w:rsid w:val="00BD6626"/>
    <w:rsid w:val="00BE14B3"/>
    <w:rsid w:val="00BE25F5"/>
    <w:rsid w:val="00BE371B"/>
    <w:rsid w:val="00BE5304"/>
    <w:rsid w:val="00BE53D7"/>
    <w:rsid w:val="00BE5E07"/>
    <w:rsid w:val="00BE68FB"/>
    <w:rsid w:val="00BF067F"/>
    <w:rsid w:val="00BF0A70"/>
    <w:rsid w:val="00BF1039"/>
    <w:rsid w:val="00BF11BF"/>
    <w:rsid w:val="00BF33BF"/>
    <w:rsid w:val="00BF477A"/>
    <w:rsid w:val="00BF7BD7"/>
    <w:rsid w:val="00BF7C21"/>
    <w:rsid w:val="00C005AE"/>
    <w:rsid w:val="00C024EC"/>
    <w:rsid w:val="00C02949"/>
    <w:rsid w:val="00C03077"/>
    <w:rsid w:val="00C034B0"/>
    <w:rsid w:val="00C04112"/>
    <w:rsid w:val="00C04B20"/>
    <w:rsid w:val="00C0586B"/>
    <w:rsid w:val="00C05A19"/>
    <w:rsid w:val="00C06204"/>
    <w:rsid w:val="00C077EF"/>
    <w:rsid w:val="00C10EE1"/>
    <w:rsid w:val="00C117C2"/>
    <w:rsid w:val="00C12410"/>
    <w:rsid w:val="00C1249F"/>
    <w:rsid w:val="00C12F64"/>
    <w:rsid w:val="00C13706"/>
    <w:rsid w:val="00C138C3"/>
    <w:rsid w:val="00C143E2"/>
    <w:rsid w:val="00C154A8"/>
    <w:rsid w:val="00C15AA1"/>
    <w:rsid w:val="00C16414"/>
    <w:rsid w:val="00C1670F"/>
    <w:rsid w:val="00C17DD4"/>
    <w:rsid w:val="00C2107D"/>
    <w:rsid w:val="00C212D9"/>
    <w:rsid w:val="00C218F1"/>
    <w:rsid w:val="00C246B5"/>
    <w:rsid w:val="00C25146"/>
    <w:rsid w:val="00C26265"/>
    <w:rsid w:val="00C26D2C"/>
    <w:rsid w:val="00C2792F"/>
    <w:rsid w:val="00C3000F"/>
    <w:rsid w:val="00C30457"/>
    <w:rsid w:val="00C316A5"/>
    <w:rsid w:val="00C35B6F"/>
    <w:rsid w:val="00C37ACC"/>
    <w:rsid w:val="00C404CF"/>
    <w:rsid w:val="00C41F87"/>
    <w:rsid w:val="00C44CBB"/>
    <w:rsid w:val="00C45A72"/>
    <w:rsid w:val="00C513CF"/>
    <w:rsid w:val="00C519BA"/>
    <w:rsid w:val="00C53208"/>
    <w:rsid w:val="00C53CDE"/>
    <w:rsid w:val="00C5746C"/>
    <w:rsid w:val="00C60BAD"/>
    <w:rsid w:val="00C621C7"/>
    <w:rsid w:val="00C62C4A"/>
    <w:rsid w:val="00C63325"/>
    <w:rsid w:val="00C63E8F"/>
    <w:rsid w:val="00C64AD8"/>
    <w:rsid w:val="00C64F2C"/>
    <w:rsid w:val="00C650BA"/>
    <w:rsid w:val="00C66A14"/>
    <w:rsid w:val="00C66DA1"/>
    <w:rsid w:val="00C676EC"/>
    <w:rsid w:val="00C67B66"/>
    <w:rsid w:val="00C7065E"/>
    <w:rsid w:val="00C71711"/>
    <w:rsid w:val="00C739C4"/>
    <w:rsid w:val="00C77219"/>
    <w:rsid w:val="00C8177A"/>
    <w:rsid w:val="00C81BC4"/>
    <w:rsid w:val="00C82AE3"/>
    <w:rsid w:val="00C84E04"/>
    <w:rsid w:val="00C84E5E"/>
    <w:rsid w:val="00C84F66"/>
    <w:rsid w:val="00C84FC1"/>
    <w:rsid w:val="00C85806"/>
    <w:rsid w:val="00C91D94"/>
    <w:rsid w:val="00C9273D"/>
    <w:rsid w:val="00C92791"/>
    <w:rsid w:val="00C93CE3"/>
    <w:rsid w:val="00C94E1D"/>
    <w:rsid w:val="00C96436"/>
    <w:rsid w:val="00CA070C"/>
    <w:rsid w:val="00CA349D"/>
    <w:rsid w:val="00CA46E6"/>
    <w:rsid w:val="00CB07B0"/>
    <w:rsid w:val="00CB0800"/>
    <w:rsid w:val="00CB1AAE"/>
    <w:rsid w:val="00CB2166"/>
    <w:rsid w:val="00CB226F"/>
    <w:rsid w:val="00CB3008"/>
    <w:rsid w:val="00CB49D7"/>
    <w:rsid w:val="00CB4DCF"/>
    <w:rsid w:val="00CB5C6D"/>
    <w:rsid w:val="00CB69A7"/>
    <w:rsid w:val="00CB6C45"/>
    <w:rsid w:val="00CB73F5"/>
    <w:rsid w:val="00CC2083"/>
    <w:rsid w:val="00CC2287"/>
    <w:rsid w:val="00CC32A5"/>
    <w:rsid w:val="00CC3651"/>
    <w:rsid w:val="00CC5AA8"/>
    <w:rsid w:val="00CC6684"/>
    <w:rsid w:val="00CC676E"/>
    <w:rsid w:val="00CC68F5"/>
    <w:rsid w:val="00CC7AE4"/>
    <w:rsid w:val="00CC7B67"/>
    <w:rsid w:val="00CD04B2"/>
    <w:rsid w:val="00CD0835"/>
    <w:rsid w:val="00CD0DD4"/>
    <w:rsid w:val="00CD13E0"/>
    <w:rsid w:val="00CD143C"/>
    <w:rsid w:val="00CD2496"/>
    <w:rsid w:val="00CD45ED"/>
    <w:rsid w:val="00CD4BCC"/>
    <w:rsid w:val="00CD6AB1"/>
    <w:rsid w:val="00CD7BFF"/>
    <w:rsid w:val="00CE13C6"/>
    <w:rsid w:val="00CE21E3"/>
    <w:rsid w:val="00CE231F"/>
    <w:rsid w:val="00CE2CAF"/>
    <w:rsid w:val="00CE41D1"/>
    <w:rsid w:val="00CE4516"/>
    <w:rsid w:val="00CE5F4D"/>
    <w:rsid w:val="00CE6187"/>
    <w:rsid w:val="00CE644E"/>
    <w:rsid w:val="00CF0F32"/>
    <w:rsid w:val="00CF2AEC"/>
    <w:rsid w:val="00CF3F16"/>
    <w:rsid w:val="00CF66EF"/>
    <w:rsid w:val="00CF718C"/>
    <w:rsid w:val="00CF7D2B"/>
    <w:rsid w:val="00D02D42"/>
    <w:rsid w:val="00D0418D"/>
    <w:rsid w:val="00D05BFD"/>
    <w:rsid w:val="00D06250"/>
    <w:rsid w:val="00D065CA"/>
    <w:rsid w:val="00D06896"/>
    <w:rsid w:val="00D1036B"/>
    <w:rsid w:val="00D10610"/>
    <w:rsid w:val="00D119D4"/>
    <w:rsid w:val="00D1267C"/>
    <w:rsid w:val="00D12F9A"/>
    <w:rsid w:val="00D14553"/>
    <w:rsid w:val="00D172B9"/>
    <w:rsid w:val="00D2033A"/>
    <w:rsid w:val="00D21C67"/>
    <w:rsid w:val="00D2227E"/>
    <w:rsid w:val="00D24F27"/>
    <w:rsid w:val="00D25295"/>
    <w:rsid w:val="00D26860"/>
    <w:rsid w:val="00D26F9E"/>
    <w:rsid w:val="00D27FBA"/>
    <w:rsid w:val="00D30CBB"/>
    <w:rsid w:val="00D3262F"/>
    <w:rsid w:val="00D32740"/>
    <w:rsid w:val="00D32F12"/>
    <w:rsid w:val="00D33F7C"/>
    <w:rsid w:val="00D34D74"/>
    <w:rsid w:val="00D37B9A"/>
    <w:rsid w:val="00D41E34"/>
    <w:rsid w:val="00D426BA"/>
    <w:rsid w:val="00D43F11"/>
    <w:rsid w:val="00D44D3F"/>
    <w:rsid w:val="00D4531A"/>
    <w:rsid w:val="00D46510"/>
    <w:rsid w:val="00D47320"/>
    <w:rsid w:val="00D50D7C"/>
    <w:rsid w:val="00D52D7C"/>
    <w:rsid w:val="00D53216"/>
    <w:rsid w:val="00D533D0"/>
    <w:rsid w:val="00D53CA2"/>
    <w:rsid w:val="00D54904"/>
    <w:rsid w:val="00D5618D"/>
    <w:rsid w:val="00D564D4"/>
    <w:rsid w:val="00D604C8"/>
    <w:rsid w:val="00D614AD"/>
    <w:rsid w:val="00D64D4E"/>
    <w:rsid w:val="00D664BC"/>
    <w:rsid w:val="00D679A8"/>
    <w:rsid w:val="00D701DE"/>
    <w:rsid w:val="00D706F2"/>
    <w:rsid w:val="00D71405"/>
    <w:rsid w:val="00D7243B"/>
    <w:rsid w:val="00D72DD3"/>
    <w:rsid w:val="00D77B6A"/>
    <w:rsid w:val="00D80882"/>
    <w:rsid w:val="00D81F6A"/>
    <w:rsid w:val="00D82671"/>
    <w:rsid w:val="00D849AD"/>
    <w:rsid w:val="00D87F45"/>
    <w:rsid w:val="00D917FC"/>
    <w:rsid w:val="00D923BB"/>
    <w:rsid w:val="00D93A4B"/>
    <w:rsid w:val="00D93C26"/>
    <w:rsid w:val="00D93E3F"/>
    <w:rsid w:val="00D94CF1"/>
    <w:rsid w:val="00D97582"/>
    <w:rsid w:val="00D97F84"/>
    <w:rsid w:val="00DA0D6F"/>
    <w:rsid w:val="00DA3486"/>
    <w:rsid w:val="00DA35C4"/>
    <w:rsid w:val="00DA45F7"/>
    <w:rsid w:val="00DA481A"/>
    <w:rsid w:val="00DA5EA8"/>
    <w:rsid w:val="00DA68F3"/>
    <w:rsid w:val="00DA746F"/>
    <w:rsid w:val="00DB186E"/>
    <w:rsid w:val="00DB27B5"/>
    <w:rsid w:val="00DB3324"/>
    <w:rsid w:val="00DB337D"/>
    <w:rsid w:val="00DB3ECB"/>
    <w:rsid w:val="00DB525D"/>
    <w:rsid w:val="00DB6AEE"/>
    <w:rsid w:val="00DC1EE9"/>
    <w:rsid w:val="00DC1FEA"/>
    <w:rsid w:val="00DC40C3"/>
    <w:rsid w:val="00DC41A2"/>
    <w:rsid w:val="00DC4935"/>
    <w:rsid w:val="00DC74E2"/>
    <w:rsid w:val="00DD19CD"/>
    <w:rsid w:val="00DD2ACB"/>
    <w:rsid w:val="00DD4D82"/>
    <w:rsid w:val="00DD522B"/>
    <w:rsid w:val="00DD5240"/>
    <w:rsid w:val="00DD70C5"/>
    <w:rsid w:val="00DD7508"/>
    <w:rsid w:val="00DD7B01"/>
    <w:rsid w:val="00DD7BC9"/>
    <w:rsid w:val="00DE00DE"/>
    <w:rsid w:val="00DE0122"/>
    <w:rsid w:val="00DE09F7"/>
    <w:rsid w:val="00DE5577"/>
    <w:rsid w:val="00DE5CA9"/>
    <w:rsid w:val="00DE5CAA"/>
    <w:rsid w:val="00DE6771"/>
    <w:rsid w:val="00DE6890"/>
    <w:rsid w:val="00DE693F"/>
    <w:rsid w:val="00DF147F"/>
    <w:rsid w:val="00DF2B3D"/>
    <w:rsid w:val="00DF4BAA"/>
    <w:rsid w:val="00DF5494"/>
    <w:rsid w:val="00E01E56"/>
    <w:rsid w:val="00E04019"/>
    <w:rsid w:val="00E0584F"/>
    <w:rsid w:val="00E06ECA"/>
    <w:rsid w:val="00E106BC"/>
    <w:rsid w:val="00E10E58"/>
    <w:rsid w:val="00E11242"/>
    <w:rsid w:val="00E1359A"/>
    <w:rsid w:val="00E14749"/>
    <w:rsid w:val="00E14972"/>
    <w:rsid w:val="00E14D6F"/>
    <w:rsid w:val="00E15A2C"/>
    <w:rsid w:val="00E22D5F"/>
    <w:rsid w:val="00E26E6C"/>
    <w:rsid w:val="00E30C7B"/>
    <w:rsid w:val="00E3269B"/>
    <w:rsid w:val="00E35432"/>
    <w:rsid w:val="00E422C2"/>
    <w:rsid w:val="00E438A3"/>
    <w:rsid w:val="00E445D5"/>
    <w:rsid w:val="00E4510A"/>
    <w:rsid w:val="00E45633"/>
    <w:rsid w:val="00E45AFC"/>
    <w:rsid w:val="00E45DA0"/>
    <w:rsid w:val="00E45F51"/>
    <w:rsid w:val="00E46057"/>
    <w:rsid w:val="00E46963"/>
    <w:rsid w:val="00E559B0"/>
    <w:rsid w:val="00E56050"/>
    <w:rsid w:val="00E56B70"/>
    <w:rsid w:val="00E573BC"/>
    <w:rsid w:val="00E60A8B"/>
    <w:rsid w:val="00E6172C"/>
    <w:rsid w:val="00E61DF9"/>
    <w:rsid w:val="00E64786"/>
    <w:rsid w:val="00E65C2D"/>
    <w:rsid w:val="00E65E7A"/>
    <w:rsid w:val="00E67673"/>
    <w:rsid w:val="00E701AE"/>
    <w:rsid w:val="00E71065"/>
    <w:rsid w:val="00E71C70"/>
    <w:rsid w:val="00E72C1B"/>
    <w:rsid w:val="00E748D1"/>
    <w:rsid w:val="00E7598F"/>
    <w:rsid w:val="00E75D6E"/>
    <w:rsid w:val="00E76A8A"/>
    <w:rsid w:val="00E76D12"/>
    <w:rsid w:val="00E8015E"/>
    <w:rsid w:val="00E81536"/>
    <w:rsid w:val="00E83445"/>
    <w:rsid w:val="00E835B3"/>
    <w:rsid w:val="00E85FF0"/>
    <w:rsid w:val="00E8796A"/>
    <w:rsid w:val="00E90433"/>
    <w:rsid w:val="00E91D33"/>
    <w:rsid w:val="00E9658E"/>
    <w:rsid w:val="00E96ECB"/>
    <w:rsid w:val="00E97070"/>
    <w:rsid w:val="00EA42AC"/>
    <w:rsid w:val="00EA5802"/>
    <w:rsid w:val="00EB0619"/>
    <w:rsid w:val="00EB282D"/>
    <w:rsid w:val="00EB6E53"/>
    <w:rsid w:val="00EB7961"/>
    <w:rsid w:val="00EC179A"/>
    <w:rsid w:val="00EC33B0"/>
    <w:rsid w:val="00EC4C23"/>
    <w:rsid w:val="00EC4E77"/>
    <w:rsid w:val="00EC5F00"/>
    <w:rsid w:val="00EC69D2"/>
    <w:rsid w:val="00EC78C9"/>
    <w:rsid w:val="00EC7DE5"/>
    <w:rsid w:val="00ED397C"/>
    <w:rsid w:val="00ED55F3"/>
    <w:rsid w:val="00ED614A"/>
    <w:rsid w:val="00ED6768"/>
    <w:rsid w:val="00ED6FF6"/>
    <w:rsid w:val="00EE2534"/>
    <w:rsid w:val="00EE3C2E"/>
    <w:rsid w:val="00EE43EC"/>
    <w:rsid w:val="00EE7E15"/>
    <w:rsid w:val="00EF0B11"/>
    <w:rsid w:val="00EF0B17"/>
    <w:rsid w:val="00EF0E97"/>
    <w:rsid w:val="00EF5460"/>
    <w:rsid w:val="00EF65D8"/>
    <w:rsid w:val="00EF706B"/>
    <w:rsid w:val="00EF7621"/>
    <w:rsid w:val="00F000D7"/>
    <w:rsid w:val="00F011C1"/>
    <w:rsid w:val="00F0243D"/>
    <w:rsid w:val="00F03B24"/>
    <w:rsid w:val="00F04819"/>
    <w:rsid w:val="00F10C3A"/>
    <w:rsid w:val="00F1181B"/>
    <w:rsid w:val="00F121AB"/>
    <w:rsid w:val="00F1317E"/>
    <w:rsid w:val="00F13878"/>
    <w:rsid w:val="00F13CEB"/>
    <w:rsid w:val="00F1780D"/>
    <w:rsid w:val="00F17FAF"/>
    <w:rsid w:val="00F20BEB"/>
    <w:rsid w:val="00F21843"/>
    <w:rsid w:val="00F23C79"/>
    <w:rsid w:val="00F25305"/>
    <w:rsid w:val="00F26BC7"/>
    <w:rsid w:val="00F30D9A"/>
    <w:rsid w:val="00F32056"/>
    <w:rsid w:val="00F3262F"/>
    <w:rsid w:val="00F33E40"/>
    <w:rsid w:val="00F35CE7"/>
    <w:rsid w:val="00F37E61"/>
    <w:rsid w:val="00F41BB4"/>
    <w:rsid w:val="00F43AC9"/>
    <w:rsid w:val="00F43F4D"/>
    <w:rsid w:val="00F46415"/>
    <w:rsid w:val="00F46A13"/>
    <w:rsid w:val="00F472AA"/>
    <w:rsid w:val="00F51BEC"/>
    <w:rsid w:val="00F535D2"/>
    <w:rsid w:val="00F54823"/>
    <w:rsid w:val="00F5512A"/>
    <w:rsid w:val="00F55ED6"/>
    <w:rsid w:val="00F5671A"/>
    <w:rsid w:val="00F57B66"/>
    <w:rsid w:val="00F607BE"/>
    <w:rsid w:val="00F643AA"/>
    <w:rsid w:val="00F66C36"/>
    <w:rsid w:val="00F70394"/>
    <w:rsid w:val="00F7069C"/>
    <w:rsid w:val="00F708F6"/>
    <w:rsid w:val="00F70AC4"/>
    <w:rsid w:val="00F71202"/>
    <w:rsid w:val="00F72096"/>
    <w:rsid w:val="00F73F03"/>
    <w:rsid w:val="00F748BD"/>
    <w:rsid w:val="00F767F5"/>
    <w:rsid w:val="00F77C85"/>
    <w:rsid w:val="00F819C4"/>
    <w:rsid w:val="00F81EAA"/>
    <w:rsid w:val="00F81F9F"/>
    <w:rsid w:val="00F825CC"/>
    <w:rsid w:val="00F8327A"/>
    <w:rsid w:val="00F83805"/>
    <w:rsid w:val="00F83F14"/>
    <w:rsid w:val="00F90180"/>
    <w:rsid w:val="00F9105E"/>
    <w:rsid w:val="00F932C1"/>
    <w:rsid w:val="00F9331C"/>
    <w:rsid w:val="00F9784D"/>
    <w:rsid w:val="00F97F91"/>
    <w:rsid w:val="00FA0808"/>
    <w:rsid w:val="00FA0979"/>
    <w:rsid w:val="00FA1070"/>
    <w:rsid w:val="00FA2F7D"/>
    <w:rsid w:val="00FA413B"/>
    <w:rsid w:val="00FA4420"/>
    <w:rsid w:val="00FA4D79"/>
    <w:rsid w:val="00FA56FE"/>
    <w:rsid w:val="00FA600E"/>
    <w:rsid w:val="00FB2B7F"/>
    <w:rsid w:val="00FB311B"/>
    <w:rsid w:val="00FB32F4"/>
    <w:rsid w:val="00FB623A"/>
    <w:rsid w:val="00FB6EF0"/>
    <w:rsid w:val="00FB7151"/>
    <w:rsid w:val="00FB782B"/>
    <w:rsid w:val="00FC00BF"/>
    <w:rsid w:val="00FC3185"/>
    <w:rsid w:val="00FC366B"/>
    <w:rsid w:val="00FC4529"/>
    <w:rsid w:val="00FC55A4"/>
    <w:rsid w:val="00FD1026"/>
    <w:rsid w:val="00FD10DA"/>
    <w:rsid w:val="00FD1859"/>
    <w:rsid w:val="00FD197C"/>
    <w:rsid w:val="00FD1A7A"/>
    <w:rsid w:val="00FD43FB"/>
    <w:rsid w:val="00FD539D"/>
    <w:rsid w:val="00FE2F8C"/>
    <w:rsid w:val="00FE5A8F"/>
    <w:rsid w:val="00FF0B99"/>
    <w:rsid w:val="00FF10DD"/>
    <w:rsid w:val="00FF283D"/>
    <w:rsid w:val="00FF35FE"/>
    <w:rsid w:val="00FF3737"/>
    <w:rsid w:val="00FF5305"/>
    <w:rsid w:val="00FF6536"/>
    <w:rsid w:val="00FF6EA3"/>
    <w:rsid w:val="00FF7E4E"/>
    <w:rsid w:val="00FF7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14563F"/>
    <w:pPr>
      <w:spacing w:before="120"/>
      <w:jc w:val="both"/>
    </w:pPr>
    <w:rPr>
      <w:rFonts w:ascii="Arial" w:hAnsi="Arial"/>
      <w:szCs w:val="24"/>
    </w:rPr>
  </w:style>
  <w:style w:type="paragraph" w:styleId="Nagwek1">
    <w:name w:val="heading 1"/>
    <w:basedOn w:val="Normalny"/>
    <w:next w:val="Normalny"/>
    <w:autoRedefine/>
    <w:qFormat/>
    <w:rsid w:val="005C17F1"/>
    <w:pPr>
      <w:keepNext/>
      <w:shd w:val="clear" w:color="auto" w:fill="FFFFFF"/>
      <w:spacing w:after="240"/>
      <w:ind w:left="357" w:hanging="357"/>
      <w:jc w:val="left"/>
      <w:outlineLvl w:val="0"/>
    </w:pPr>
    <w:rPr>
      <w:rFonts w:cs="Arial"/>
      <w:b/>
      <w:bCs/>
      <w:kern w:val="32"/>
      <w:sz w:val="24"/>
      <w:szCs w:val="20"/>
    </w:rPr>
  </w:style>
  <w:style w:type="paragraph" w:styleId="Nagwek2">
    <w:name w:val="heading 2"/>
    <w:basedOn w:val="Normalny"/>
    <w:next w:val="Normalny"/>
    <w:autoRedefine/>
    <w:qFormat/>
    <w:rsid w:val="0014563F"/>
    <w:pPr>
      <w:keepNext/>
      <w:widowControl w:val="0"/>
      <w:tabs>
        <w:tab w:val="left" w:pos="540"/>
      </w:tabs>
      <w:spacing w:before="360"/>
      <w:outlineLvl w:val="1"/>
    </w:pPr>
    <w:rPr>
      <w:rFonts w:cs="Arial"/>
      <w:b/>
      <w:bCs/>
      <w:iCs/>
      <w:sz w:val="22"/>
      <w:szCs w:val="20"/>
    </w:rPr>
  </w:style>
  <w:style w:type="paragraph" w:styleId="Nagwek3">
    <w:name w:val="heading 3"/>
    <w:basedOn w:val="Normalny"/>
    <w:next w:val="Normalny"/>
    <w:autoRedefine/>
    <w:qFormat/>
    <w:rsid w:val="00126FD0"/>
    <w:pPr>
      <w:keepLines/>
      <w:spacing w:before="240"/>
      <w:outlineLvl w:val="2"/>
    </w:pPr>
    <w:rPr>
      <w:rFonts w:cs="Arial"/>
      <w:b/>
      <w:bCs/>
      <w:szCs w:val="20"/>
    </w:rPr>
  </w:style>
  <w:style w:type="paragraph" w:styleId="Nagwek4">
    <w:name w:val="heading 4"/>
    <w:basedOn w:val="Normalny"/>
    <w:next w:val="Normalny"/>
    <w:qFormat/>
    <w:rsid w:val="00006B8E"/>
    <w:pPr>
      <w:numPr>
        <w:ilvl w:val="3"/>
        <w:numId w:val="8"/>
      </w:numPr>
      <w:outlineLvl w:val="3"/>
    </w:pPr>
    <w:rPr>
      <w:bCs/>
      <w:szCs w:val="28"/>
    </w:rPr>
  </w:style>
  <w:style w:type="paragraph" w:styleId="Nagwek5">
    <w:name w:val="heading 5"/>
    <w:basedOn w:val="Normalny"/>
    <w:next w:val="Normalny"/>
    <w:qFormat/>
    <w:rsid w:val="00006B8E"/>
    <w:pPr>
      <w:numPr>
        <w:ilvl w:val="4"/>
        <w:numId w:val="8"/>
      </w:numPr>
      <w:spacing w:before="240" w:after="60"/>
      <w:outlineLvl w:val="4"/>
    </w:pPr>
    <w:rPr>
      <w:rFonts w:ascii="Calibri" w:hAnsi="Calibri"/>
      <w:b/>
      <w:bCs/>
      <w:i/>
      <w:iCs/>
      <w:sz w:val="26"/>
      <w:szCs w:val="26"/>
    </w:rPr>
  </w:style>
  <w:style w:type="paragraph" w:styleId="Nagwek6">
    <w:name w:val="heading 6"/>
    <w:basedOn w:val="Normalny"/>
    <w:next w:val="Normalny"/>
    <w:qFormat/>
    <w:rsid w:val="00006B8E"/>
    <w:pPr>
      <w:numPr>
        <w:ilvl w:val="5"/>
        <w:numId w:val="8"/>
      </w:numPr>
      <w:spacing w:before="240" w:after="60"/>
      <w:outlineLvl w:val="5"/>
    </w:pPr>
    <w:rPr>
      <w:rFonts w:ascii="Calibri" w:hAnsi="Calibri"/>
      <w:b/>
      <w:bCs/>
      <w:sz w:val="22"/>
      <w:szCs w:val="22"/>
    </w:rPr>
  </w:style>
  <w:style w:type="paragraph" w:styleId="Nagwek7">
    <w:name w:val="heading 7"/>
    <w:basedOn w:val="Normalny"/>
    <w:next w:val="Normalny"/>
    <w:qFormat/>
    <w:rsid w:val="00006B8E"/>
    <w:pPr>
      <w:numPr>
        <w:ilvl w:val="6"/>
        <w:numId w:val="8"/>
      </w:numPr>
      <w:spacing w:before="240" w:after="60"/>
      <w:outlineLvl w:val="6"/>
    </w:pPr>
    <w:rPr>
      <w:rFonts w:ascii="Calibri" w:hAnsi="Calibri"/>
    </w:rPr>
  </w:style>
  <w:style w:type="paragraph" w:styleId="Nagwek8">
    <w:name w:val="heading 8"/>
    <w:basedOn w:val="Normalny"/>
    <w:next w:val="Normalny"/>
    <w:qFormat/>
    <w:rsid w:val="00006B8E"/>
    <w:pPr>
      <w:numPr>
        <w:ilvl w:val="7"/>
        <w:numId w:val="8"/>
      </w:numPr>
      <w:spacing w:before="240" w:after="60"/>
      <w:outlineLvl w:val="7"/>
    </w:pPr>
    <w:rPr>
      <w:rFonts w:ascii="Calibri" w:hAnsi="Calibri"/>
      <w:i/>
      <w:iCs/>
    </w:rPr>
  </w:style>
  <w:style w:type="paragraph" w:styleId="Nagwek9">
    <w:name w:val="heading 9"/>
    <w:basedOn w:val="Normalny"/>
    <w:next w:val="Normalny"/>
    <w:qFormat/>
    <w:rsid w:val="00006B8E"/>
    <w:pPr>
      <w:numPr>
        <w:ilvl w:val="8"/>
        <w:numId w:val="8"/>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2">
    <w:name w:val="toc 2"/>
    <w:basedOn w:val="Normalny"/>
    <w:next w:val="Normalny"/>
    <w:autoRedefine/>
    <w:uiPriority w:val="39"/>
    <w:rsid w:val="00C84F66"/>
    <w:pPr>
      <w:tabs>
        <w:tab w:val="left" w:pos="800"/>
        <w:tab w:val="right" w:leader="dot" w:pos="9096"/>
      </w:tabs>
      <w:ind w:left="200"/>
    </w:pPr>
    <w:rPr>
      <w:rFonts w:cs="Arial"/>
      <w:noProof/>
      <w:sz w:val="22"/>
      <w:szCs w:val="22"/>
    </w:rPr>
  </w:style>
  <w:style w:type="paragraph" w:styleId="Tekstkomentarza">
    <w:name w:val="annotation text"/>
    <w:basedOn w:val="Normalny"/>
    <w:link w:val="TekstkomentarzaZnak"/>
    <w:uiPriority w:val="99"/>
    <w:semiHidden/>
    <w:rsid w:val="00006B8E"/>
    <w:rPr>
      <w:szCs w:val="20"/>
    </w:rPr>
  </w:style>
  <w:style w:type="character" w:customStyle="1" w:styleId="Nagwek1Znak">
    <w:name w:val="Nagłówek 1 Znak"/>
    <w:rsid w:val="00006B8E"/>
    <w:rPr>
      <w:rFonts w:ascii="Arial" w:hAnsi="Arial" w:cs="Times New Roman"/>
      <w:b/>
      <w:bCs/>
      <w:kern w:val="32"/>
      <w:sz w:val="24"/>
      <w:szCs w:val="32"/>
    </w:rPr>
  </w:style>
  <w:style w:type="paragraph" w:styleId="Spistreci1">
    <w:name w:val="toc 1"/>
    <w:basedOn w:val="Normalny"/>
    <w:next w:val="Normalny"/>
    <w:autoRedefine/>
    <w:uiPriority w:val="39"/>
    <w:rsid w:val="003126C3"/>
    <w:pPr>
      <w:tabs>
        <w:tab w:val="left" w:pos="400"/>
        <w:tab w:val="right" w:leader="dot" w:pos="9096"/>
      </w:tabs>
      <w:spacing w:before="40" w:line="23" w:lineRule="atLeast"/>
    </w:pPr>
    <w:rPr>
      <w:rFonts w:cs="Arial"/>
      <w:bCs/>
      <w:noProof/>
      <w:sz w:val="24"/>
    </w:rPr>
  </w:style>
  <w:style w:type="character" w:styleId="Hipercze">
    <w:name w:val="Hyperlink"/>
    <w:uiPriority w:val="99"/>
    <w:rsid w:val="00006B8E"/>
    <w:rPr>
      <w:color w:val="0000FF"/>
      <w:u w:val="single"/>
    </w:rPr>
  </w:style>
  <w:style w:type="paragraph" w:styleId="Tekstpodstawowywcity">
    <w:name w:val="Body Text Indent"/>
    <w:basedOn w:val="Normalny"/>
    <w:rsid w:val="00006B8E"/>
    <w:pPr>
      <w:ind w:left="1985" w:hanging="1134"/>
    </w:pPr>
  </w:style>
  <w:style w:type="paragraph" w:styleId="Tekstpodstawowywcity2">
    <w:name w:val="Body Text Indent 2"/>
    <w:basedOn w:val="Normalny"/>
    <w:rsid w:val="00006B8E"/>
    <w:pPr>
      <w:ind w:left="851"/>
    </w:pPr>
  </w:style>
  <w:style w:type="paragraph" w:styleId="Tekstpodstawowywcity3">
    <w:name w:val="Body Text Indent 3"/>
    <w:basedOn w:val="Normalny"/>
    <w:rsid w:val="00006B8E"/>
    <w:pPr>
      <w:ind w:left="1843" w:hanging="1134"/>
    </w:pPr>
  </w:style>
  <w:style w:type="paragraph" w:styleId="Nagwek">
    <w:name w:val="header"/>
    <w:basedOn w:val="Normalny"/>
    <w:link w:val="NagwekZnak"/>
    <w:uiPriority w:val="99"/>
    <w:rsid w:val="00006B8E"/>
    <w:pPr>
      <w:tabs>
        <w:tab w:val="center" w:pos="4536"/>
        <w:tab w:val="right" w:pos="9072"/>
      </w:tabs>
    </w:pPr>
    <w:rPr>
      <w:lang w:val="x-none" w:eastAsia="x-none"/>
    </w:rPr>
  </w:style>
  <w:style w:type="paragraph" w:styleId="Tekstpodstawowy">
    <w:name w:val="Body Text"/>
    <w:basedOn w:val="Normalny"/>
    <w:link w:val="TekstpodstawowyZnak"/>
    <w:autoRedefine/>
    <w:rsid w:val="00217BAC"/>
    <w:pPr>
      <w:spacing w:before="0"/>
    </w:pPr>
    <w:rPr>
      <w:b/>
      <w:bCs/>
      <w:szCs w:val="20"/>
      <w:lang w:val="x-none" w:eastAsia="x-none"/>
    </w:rPr>
  </w:style>
  <w:style w:type="paragraph" w:styleId="Stopka">
    <w:name w:val="footer"/>
    <w:basedOn w:val="Normalny"/>
    <w:rsid w:val="00006B8E"/>
    <w:pPr>
      <w:tabs>
        <w:tab w:val="center" w:pos="4536"/>
        <w:tab w:val="right" w:pos="9072"/>
      </w:tabs>
    </w:pPr>
  </w:style>
  <w:style w:type="character" w:styleId="Numerstrony">
    <w:name w:val="page number"/>
    <w:basedOn w:val="Domylnaczcionkaakapitu"/>
    <w:rsid w:val="00006B8E"/>
  </w:style>
  <w:style w:type="paragraph" w:styleId="Tekstprzypisudolnego">
    <w:name w:val="footnote text"/>
    <w:basedOn w:val="Normalny"/>
    <w:link w:val="TekstprzypisudolnegoZnak"/>
    <w:semiHidden/>
    <w:unhideWhenUsed/>
    <w:rsid w:val="00006B8E"/>
    <w:rPr>
      <w:szCs w:val="20"/>
    </w:rPr>
  </w:style>
  <w:style w:type="character" w:styleId="Odwoanieprzypisudolnego">
    <w:name w:val="footnote reference"/>
    <w:semiHidden/>
    <w:unhideWhenUsed/>
    <w:rsid w:val="00006B8E"/>
    <w:rPr>
      <w:vertAlign w:val="superscript"/>
    </w:rPr>
  </w:style>
  <w:style w:type="character" w:styleId="UyteHipercze">
    <w:name w:val="FollowedHyperlink"/>
    <w:unhideWhenUsed/>
    <w:rsid w:val="00006B8E"/>
    <w:rPr>
      <w:color w:val="800080"/>
      <w:u w:val="single"/>
    </w:rPr>
  </w:style>
  <w:style w:type="paragraph" w:styleId="NormalnyWeb">
    <w:name w:val="Normal (Web)"/>
    <w:basedOn w:val="Normalny"/>
    <w:link w:val="NormalnyWebZnak"/>
    <w:unhideWhenUsed/>
    <w:rsid w:val="00006B8E"/>
    <w:pPr>
      <w:spacing w:before="100" w:beforeAutospacing="1" w:after="100" w:afterAutospacing="1"/>
    </w:pPr>
    <w:rPr>
      <w:rFonts w:ascii="Times New Roman" w:hAnsi="Times New Roman"/>
      <w:color w:val="FFFFFF"/>
      <w:sz w:val="24"/>
    </w:rPr>
  </w:style>
  <w:style w:type="paragraph" w:styleId="Tekstpodstawowy2">
    <w:name w:val="Body Text 2"/>
    <w:basedOn w:val="Normalny"/>
    <w:rsid w:val="00006B8E"/>
    <w:pPr>
      <w:jc w:val="center"/>
    </w:pPr>
    <w:rPr>
      <w:b/>
      <w:bCs/>
    </w:rPr>
  </w:style>
  <w:style w:type="paragraph" w:customStyle="1" w:styleId="StylP2Przed0ptPo0ptInterliniapojedyncze">
    <w:name w:val="Styl P2 + Przed:  0 pt Po:  0 pt Interlinia:  pojedyncze"/>
    <w:basedOn w:val="Normalny"/>
    <w:next w:val="Normalny"/>
    <w:autoRedefine/>
    <w:rsid w:val="00C60BAD"/>
    <w:pPr>
      <w:spacing w:before="240"/>
    </w:pPr>
    <w:rPr>
      <w:rFonts w:cs="Arial"/>
      <w:b/>
      <w:bCs/>
      <w:szCs w:val="20"/>
    </w:rPr>
  </w:style>
  <w:style w:type="paragraph" w:customStyle="1" w:styleId="StylKR5Przed0ptPo0ptInterliniapojedyncze">
    <w:name w:val="Styl KR5 + Przed:  0 pt Po:  0 pt Interlinia:  pojedyncze"/>
    <w:basedOn w:val="Normalny"/>
    <w:rsid w:val="00651E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NYPrzed0ptPo0ptInterliniapojedyncze">
    <w:name w:val="Styl PNY + Przed:  0 pt Po:  0 pt Interlinia:  pojedyncze"/>
    <w:basedOn w:val="Normalny"/>
    <w:rsid w:val="009649BB"/>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styleId="Tekstprzypisukocowego">
    <w:name w:val="endnote text"/>
    <w:basedOn w:val="Normalny"/>
    <w:semiHidden/>
    <w:rsid w:val="009649BB"/>
    <w:rPr>
      <w:szCs w:val="20"/>
    </w:rPr>
  </w:style>
  <w:style w:type="character" w:customStyle="1" w:styleId="oryg">
    <w:name w:val="oryg"/>
    <w:basedOn w:val="Domylnaczcionkaakapitu"/>
    <w:rsid w:val="009649BB"/>
  </w:style>
  <w:style w:type="paragraph" w:styleId="Tytu">
    <w:name w:val="Title"/>
    <w:basedOn w:val="Normalny"/>
    <w:qFormat/>
    <w:rsid w:val="001D45CC"/>
    <w:pPr>
      <w:spacing w:line="360" w:lineRule="auto"/>
      <w:jc w:val="center"/>
    </w:pPr>
    <w:rPr>
      <w:b/>
      <w:sz w:val="24"/>
      <w:szCs w:val="20"/>
    </w:rPr>
  </w:style>
  <w:style w:type="paragraph" w:customStyle="1" w:styleId="PRZEDMOWA">
    <w:name w:val="PRZEDMOWA"/>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PRZEDMOWAPrzed0ptPo0ptInterliniapojedyncze">
    <w:name w:val="Styl PRZEDMOWA + Przed:  0 pt Po:  0 pt Interlinia:  pojedyncze"/>
    <w:basedOn w:val="PRZEDMOWA"/>
    <w:rsid w:val="001D45CC"/>
    <w:pPr>
      <w:spacing w:before="0" w:after="0" w:line="240" w:lineRule="auto"/>
      <w:jc w:val="center"/>
    </w:pPr>
    <w:rPr>
      <w:rFonts w:ascii="Arial" w:hAnsi="Arial"/>
      <w:b/>
      <w:szCs w:val="20"/>
    </w:rPr>
  </w:style>
  <w:style w:type="paragraph" w:customStyle="1" w:styleId="StylTekstpodstawowyPrzed0ptPo0ptInterliniapoje">
    <w:name w:val="Styl Tekst podstawowy + Przed:  0 pt Po:  0 pt Interlinia:  poje..."/>
    <w:basedOn w:val="Tekstpodstawowy"/>
    <w:rsid w:val="001D45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lang w:val="en-US"/>
    </w:rPr>
  </w:style>
  <w:style w:type="paragraph" w:customStyle="1" w:styleId="StylDOINFOR1Przed0ptPo0ptInterliniapojedyncze">
    <w:name w:val="Styl DO INFOR 1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DOINFORMACJIPrzed0ptPo0ptInterliniapojedyn">
    <w:name w:val="Styl DO INFORMACJI + Przed:  0 pt Po:  0 pt Interlinia:  pojedyn..."/>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ZFNOTENTRY">
    <w:name w:val="Z_FNOT ENTR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80" w:lineRule="atLeast"/>
      <w:ind w:left="480" w:right="480"/>
    </w:pPr>
    <w:rPr>
      <w:rFonts w:ascii="Arial" w:hAnsi="Arial"/>
      <w:lang w:val="en-US"/>
    </w:rPr>
  </w:style>
  <w:style w:type="paragraph" w:customStyle="1" w:styleId="StylPAPrzed0ptPo0ptInterliniapojedyncze">
    <w:name w:val="Styl PA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84"/>
    </w:pPr>
    <w:rPr>
      <w:sz w:val="24"/>
      <w:szCs w:val="20"/>
      <w:lang w:val="en-US"/>
    </w:rPr>
  </w:style>
  <w:style w:type="paragraph" w:customStyle="1" w:styleId="StylPA1Przed0ptPo0ptInterliniapojedyncze">
    <w:name w:val="Styl PA1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67"/>
    </w:pPr>
    <w:rPr>
      <w:sz w:val="24"/>
      <w:szCs w:val="20"/>
      <w:lang w:val="en-US"/>
    </w:rPr>
  </w:style>
  <w:style w:type="paragraph" w:customStyle="1" w:styleId="PAT">
    <w:name w:val="PA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ZOSTK">
    <w:name w:val="POZOST 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POD1Przed0ptPo0ptInterliniapojedyncze">
    <w:name w:val="Styl POD1 + Przed:  0 pt Po:  0 pt Interlinia:  pojedyncze"/>
    <w:basedOn w:val="Normalny"/>
    <w:rsid w:val="001D45CC"/>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ZOSTALEPrzed0ptPo0ptInterliniapojedyncze">
    <w:name w:val="Styl POZOSTALE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TTGPrzed0ptPo0ptInterliniapojedyncze">
    <w:name w:val="Styl TTG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DOSPIS1">
    <w:name w:val="DO SPIS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1T">
    <w:name w:val="SP1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PA2Przed0ptPo0ptInterliniapojedyncze">
    <w:name w:val="Styl PA2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84"/>
    </w:pPr>
    <w:rPr>
      <w:sz w:val="24"/>
      <w:szCs w:val="20"/>
      <w:lang w:val="en-US"/>
    </w:rPr>
  </w:style>
  <w:style w:type="paragraph" w:customStyle="1" w:styleId="StylP1Przed0ptPo0ptInterliniapojedyncze">
    <w:name w:val="Styl P1 + Przed:  0 pt Po:  0 pt Interlinia:  pojedyncze"/>
    <w:basedOn w:val="Normalny"/>
    <w:rsid w:val="001D45CC"/>
    <w:pPr>
      <w:keepNext/>
      <w:widowControl w:val="0"/>
      <w:numPr>
        <w:numId w:val="1"/>
      </w:numPr>
      <w:tabs>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40"/>
      <w:ind w:left="431" w:hanging="431"/>
    </w:pPr>
    <w:rPr>
      <w:b/>
      <w:sz w:val="28"/>
      <w:szCs w:val="20"/>
      <w:lang w:val="en-US"/>
    </w:rPr>
  </w:style>
  <w:style w:type="paragraph" w:customStyle="1" w:styleId="StylP3Przed0ptPo0ptInterliniapojedyncze">
    <w:name w:val="Styl P3 + Przed:  0 pt Po:  0 pt Interlinia:  pojedyncze"/>
    <w:basedOn w:val="Normalny"/>
    <w:rsid w:val="001D45CC"/>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pPr>
    <w:rPr>
      <w:b/>
      <w:sz w:val="24"/>
      <w:szCs w:val="20"/>
      <w:lang w:val="en-US"/>
    </w:rPr>
  </w:style>
  <w:style w:type="paragraph" w:customStyle="1" w:styleId="StylUWAGAPrzed0ptPo0ptInterliniapojedyncze">
    <w:name w:val="Styl UWAGA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84"/>
    </w:pPr>
    <w:rPr>
      <w:sz w:val="24"/>
      <w:szCs w:val="20"/>
      <w:lang w:val="en-US"/>
    </w:rPr>
  </w:style>
  <w:style w:type="paragraph" w:customStyle="1" w:styleId="StylTEKSTGZNASPrzed0ptPo0ptInterliniapojedyn">
    <w:name w:val="Styl TEKST G Z NAS + Przed:  0 pt Po:  0 pt Interlinia:  pojedyn..."/>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4Przed0ptPo0ptInterliniapojedyncze">
    <w:name w:val="Styl P4 + Przed:  0 pt Po:  0 pt Interlinia:  pojedyncze"/>
    <w:basedOn w:val="Normalny"/>
    <w:rsid w:val="001D45C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pPr>
    <w:rPr>
      <w:b/>
      <w:sz w:val="24"/>
      <w:szCs w:val="20"/>
      <w:lang w:val="en-US"/>
    </w:rPr>
  </w:style>
  <w:style w:type="paragraph" w:customStyle="1" w:styleId="StylUWAGAWPrzed0ptPo0ptInterliniapojedyncze">
    <w:name w:val="Styl UWAGA W + Przed:  0 pt Po:  0 pt Interlinia:  pojedyncze"/>
    <w:basedOn w:val="Normalny"/>
    <w:rsid w:val="001D45CC"/>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84"/>
    </w:pPr>
    <w:rPr>
      <w:sz w:val="24"/>
      <w:szCs w:val="20"/>
      <w:lang w:val="en-US"/>
    </w:rPr>
  </w:style>
  <w:style w:type="paragraph" w:customStyle="1" w:styleId="StylPODGPrzed0ptPo0ptInterliniapojedyncze">
    <w:name w:val="Styl POD G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DPrzed0ptPo0ptInterliniapojedyncze">
    <w:name w:val="Styl POD + Przed:  0 pt Po:  0 pt Interlinia:  pojedyncze"/>
    <w:basedOn w:val="Normalny"/>
    <w:rsid w:val="001D45CC"/>
    <w:pPr>
      <w:widowControl w:val="0"/>
      <w:numPr>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D25Przed0ptPo0ptInterliniapojedyncze">
    <w:name w:val="Styl POD25 + Przed:  0 pt Po:  0 pt Interlinia:  pojedyncze"/>
    <w:basedOn w:val="Normalny"/>
    <w:rsid w:val="001D45CC"/>
    <w:pPr>
      <w:widowControl w:val="0"/>
      <w:numPr>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D2Przed0ptPo0ptInterliniapojedyncze">
    <w:name w:val="Styl POD2 + Przed:  0 pt Po:  0 pt Interlinia:  pojedyncze"/>
    <w:basedOn w:val="Normalny"/>
    <w:rsid w:val="001D45CC"/>
    <w:pPr>
      <w:widowControl w:val="0"/>
      <w:numPr>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DOINFORMACJI">
    <w:name w:val="DO INFORMACJI"/>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DOINFOR1">
    <w:name w:val="DO INFOR 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DOINFOR1N">
    <w:name w:val="DO INFOR1 N"/>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IS">
    <w:name w:val="SPIS"/>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1">
    <w:name w:val="S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2">
    <w:name w:val="SP2"/>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2T">
    <w:name w:val="SP2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TGG1">
    <w:name w:val="TTGG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TG1K">
    <w:name w:val="TTG1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1">
    <w:name w:val="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2">
    <w:name w:val="P2"/>
    <w:rsid w:val="001D45CC"/>
    <w:pPr>
      <w:widowControl w:v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
    <w:name w:val="POD"/>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GDOPOD">
    <w:name w:val="TGDO POD"/>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NOR1">
    <w:name w:val="NOR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3">
    <w:name w:val="P3"/>
    <w:rsid w:val="001D45CC"/>
    <w:pPr>
      <w:widowControl w:val="0"/>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31">
    <w:name w:val="P3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4">
    <w:name w:val="P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EKSTGZNAS">
    <w:name w:val="TEKST G Z NAS"/>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GDOP1">
    <w:name w:val="TGDO 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EKSTDOP4">
    <w:name w:val="TEKST DO P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UWAGA">
    <w:name w:val="UWAGA"/>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UWAGADOTEKT">
    <w:name w:val="UWAGA DO TEK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3">
    <w:name w:val="T3"/>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ABLICA">
    <w:name w:val="TABLICA"/>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NAG">
    <w:name w:val="NAG"/>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TTAB">
    <w:name w:val="TTAB"/>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PKKO">
    <w:name w:val="PKKO"/>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41T">
    <w:name w:val="P41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1">
    <w:name w:val="PA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T1">
    <w:name w:val="PAT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2">
    <w:name w:val="PA2"/>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2T">
    <w:name w:val="PA2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UWAGAW">
    <w:name w:val="UWAGA W"/>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EKSTDOUW">
    <w:name w:val="TEKST DO UW"/>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G">
    <w:name w:val="POD G"/>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3C">
    <w:name w:val="P3C"/>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25">
    <w:name w:val="POD25"/>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T1ZNAS">
    <w:name w:val="PAT1 Z NAS"/>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ZALACZNIK">
    <w:name w:val="ZALACZNI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INFORMACYJNY">
    <w:name w:val="INFORMACYJ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YTULZAL">
    <w:name w:val="TYTULZAL"/>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P1">
    <w:name w:val="P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PT1">
    <w:name w:val="PPT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OPISRAMKI">
    <w:name w:val="OPIS RAMKI"/>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GG1">
    <w:name w:val="TGG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EKSTTABELI">
    <w:name w:val="TEKST TABELI"/>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PRZYKLAD">
    <w:name w:val="PRZYKLAD"/>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DANE">
    <w:name w:val="DANE"/>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WZOR">
    <w:name w:val="WZOR"/>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1">
    <w:name w:val="KR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1">
    <w:name w:val="PO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GNIG1">
    <w:name w:val="PGNIG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WNIOSEK">
    <w:name w:val="WNIOSE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P4">
    <w:name w:val="PP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R4">
    <w:name w:val="PR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2">
    <w:name w:val="KR2"/>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NAZWA1">
    <w:name w:val="NAZWA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4">
    <w:name w:val="KR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MIEJ">
    <w:name w:val="MIEJ"/>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3">
    <w:name w:val="KR3"/>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PIS1">
    <w:name w:val="PODPIS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LP">
    <w:name w:val="LP"/>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INWEST">
    <w:name w:val="INWES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DOTAB">
    <w:name w:val="DO TAB"/>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AKT">
    <w:name w:val="AK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TAA">
    <w:name w:val="TAA"/>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TAKNIE">
    <w:name w:val="TAKNIE"/>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KR5">
    <w:name w:val="KR5"/>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M1">
    <w:name w:val="M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6">
    <w:name w:val="KR6"/>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7">
    <w:name w:val="KR7"/>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RZY">
    <w:name w:val="PRZ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ZATW">
    <w:name w:val="ZATW"/>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KK">
    <w:name w:val="PK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K1">
    <w:name w:val="PK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KT1">
    <w:name w:val="PKT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KK1">
    <w:name w:val="PKK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N">
    <w:name w:val="PODN"/>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W">
    <w:name w:val="POD W"/>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DOTABC">
    <w:name w:val="DOTAB C"/>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NIEPOT">
    <w:name w:val="NIEPO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BIBL">
    <w:name w:val="BIBL"/>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SPISPrzed0ptPo0ptInterliniapojedyncze">
    <w:name w:val="Styl SPIS + Przed:  0 pt Po:  0 pt Interlinia:  pojedyncze"/>
    <w:basedOn w:val="SPIS"/>
    <w:rsid w:val="001D45CC"/>
    <w:pPr>
      <w:spacing w:before="240" w:after="0" w:line="240" w:lineRule="auto"/>
      <w:jc w:val="center"/>
    </w:pPr>
    <w:rPr>
      <w:rFonts w:ascii="Arial" w:hAnsi="Arial"/>
      <w:b/>
      <w:szCs w:val="20"/>
    </w:rPr>
  </w:style>
  <w:style w:type="paragraph" w:customStyle="1" w:styleId="StylP31Przed0ptPo0ptInterliniapojedyncze">
    <w:name w:val="Styl P31 + Przed:  0 pt Po:  0 pt Interlinia:  pojedyncze"/>
    <w:basedOn w:val="P31"/>
    <w:rsid w:val="001D45CC"/>
    <w:pPr>
      <w:keepNext/>
      <w:spacing w:before="0" w:after="0" w:line="240" w:lineRule="auto"/>
    </w:pPr>
    <w:rPr>
      <w:rFonts w:ascii="Arial" w:hAnsi="Arial"/>
      <w:b/>
      <w:szCs w:val="20"/>
    </w:rPr>
  </w:style>
  <w:style w:type="paragraph" w:customStyle="1" w:styleId="StylNOR1Przed0ptPo0ptInterliniapojedyncze">
    <w:name w:val="Styl NOR1 + Przed:  0 pt Po:  0 pt Interlinia:  pojedyncze"/>
    <w:basedOn w:val="NOR1"/>
    <w:rsid w:val="001D45CC"/>
    <w:pPr>
      <w:spacing w:before="0" w:after="0" w:line="240" w:lineRule="auto"/>
    </w:pPr>
    <w:rPr>
      <w:rFonts w:ascii="Arial" w:hAnsi="Arial"/>
      <w:szCs w:val="20"/>
    </w:rPr>
  </w:style>
  <w:style w:type="paragraph" w:customStyle="1" w:styleId="StylStylTEKSTGZNASPrzed0ptPo0ptInterliniapoje">
    <w:name w:val="Styl Styl TEKST G Z NAS + Przed:  0 pt Po:  0 pt Interlinia:  poje..."/>
    <w:basedOn w:val="StylTEKSTGZNASPrzed0ptPo0ptInterliniapojedyn"/>
    <w:rsid w:val="001D45CC"/>
  </w:style>
  <w:style w:type="paragraph" w:customStyle="1" w:styleId="StylTEKSTDOP4Pogrubienie">
    <w:name w:val="Styl TEKST DO P4 + Pogrubienie"/>
    <w:basedOn w:val="TEKSTDOP4"/>
    <w:rsid w:val="001D45CC"/>
    <w:pPr>
      <w:spacing w:before="0" w:after="0"/>
    </w:pPr>
    <w:rPr>
      <w:rFonts w:ascii="Arial" w:hAnsi="Arial"/>
      <w:b/>
      <w:bCs/>
    </w:rPr>
  </w:style>
  <w:style w:type="paragraph" w:customStyle="1" w:styleId="StylT3Przed0ptPo0ptInterliniapojedyncze">
    <w:name w:val="Styl T3 + Przed:  0 pt Po:  0 pt Interlinia:  pojedyncze"/>
    <w:basedOn w:val="T3"/>
    <w:rsid w:val="001D45CC"/>
    <w:pPr>
      <w:spacing w:before="0" w:after="0" w:line="240" w:lineRule="auto"/>
    </w:pPr>
    <w:rPr>
      <w:rFonts w:ascii="Arial" w:hAnsi="Arial"/>
      <w:szCs w:val="20"/>
    </w:rPr>
  </w:style>
  <w:style w:type="paragraph" w:customStyle="1" w:styleId="StylNAGZlewej0cmZprawej0cmPrzed0ptPo0p">
    <w:name w:val="Styl NAG + Z lewej:  0 cm Z prawej:  0 cm Przed:  0 pt Po:  0 p..."/>
    <w:basedOn w:val="NAG"/>
    <w:rsid w:val="001D45CC"/>
    <w:pPr>
      <w:spacing w:before="0" w:after="0" w:line="240" w:lineRule="auto"/>
      <w:ind w:left="0" w:right="0"/>
      <w:jc w:val="center"/>
    </w:pPr>
    <w:rPr>
      <w:rFonts w:ascii="Arial" w:hAnsi="Arial"/>
      <w:sz w:val="20"/>
      <w:szCs w:val="20"/>
    </w:rPr>
  </w:style>
  <w:style w:type="paragraph" w:customStyle="1" w:styleId="StylTTABZlewej0cmZprawej0cmPrzed0ptPo0">
    <w:name w:val="Styl TTAB + Z lewej:  0 cm Z prawej:  0 cm Przed:  0 pt Po:  0 ..."/>
    <w:basedOn w:val="TTAB"/>
    <w:rsid w:val="001D45CC"/>
    <w:pPr>
      <w:spacing w:before="0" w:after="0" w:line="240" w:lineRule="auto"/>
      <w:ind w:left="0" w:right="0"/>
      <w:jc w:val="center"/>
    </w:pPr>
    <w:rPr>
      <w:rFonts w:ascii="Arial" w:hAnsi="Arial"/>
      <w:sz w:val="20"/>
      <w:szCs w:val="20"/>
    </w:rPr>
  </w:style>
  <w:style w:type="paragraph" w:customStyle="1" w:styleId="StylTABLICAPrzed0ptPo0ptInterliniapojedyncze">
    <w:name w:val="Styl TABLICA + Przed:  0 pt Po:  0 pt Interlinia:  pojedyncze"/>
    <w:basedOn w:val="TABLICA"/>
    <w:rsid w:val="001D45CC"/>
    <w:pPr>
      <w:spacing w:before="240" w:after="0" w:line="240" w:lineRule="auto"/>
      <w:jc w:val="center"/>
    </w:pPr>
    <w:rPr>
      <w:rFonts w:ascii="Arial" w:hAnsi="Arial"/>
      <w:b/>
      <w:szCs w:val="20"/>
    </w:rPr>
  </w:style>
  <w:style w:type="paragraph" w:customStyle="1" w:styleId="StylP41TPrzed0ptPo0ptInterliniapojedyncze">
    <w:name w:val="Styl P41T + Przed:  0 pt Po:  0 pt Interlinia:  pojedyncze"/>
    <w:basedOn w:val="P41T"/>
    <w:rsid w:val="001D45CC"/>
    <w:pPr>
      <w:spacing w:before="0" w:after="0" w:line="240" w:lineRule="auto"/>
    </w:pPr>
    <w:rPr>
      <w:rFonts w:ascii="Arial" w:hAnsi="Arial"/>
      <w:szCs w:val="20"/>
    </w:rPr>
  </w:style>
  <w:style w:type="paragraph" w:customStyle="1" w:styleId="StylP3CPrzed0ptPo0ptInterliniapojedyncze">
    <w:name w:val="Styl P3C + Przed:  0 pt Po:  0 pt Interlinia:  pojedyncze"/>
    <w:basedOn w:val="P3C"/>
    <w:rsid w:val="001D45CC"/>
    <w:pPr>
      <w:spacing w:before="0" w:after="0" w:line="240" w:lineRule="auto"/>
    </w:pPr>
    <w:rPr>
      <w:rFonts w:ascii="Arial" w:hAnsi="Arial"/>
      <w:szCs w:val="20"/>
    </w:rPr>
  </w:style>
  <w:style w:type="paragraph" w:customStyle="1" w:styleId="StylZALACZNIKPrzed0ptPo0ptInterliniapojedyncze">
    <w:name w:val="Styl ZALACZNIK + Przed:  0 pt Po:  0 pt Interlinia:  pojedyncze"/>
    <w:basedOn w:val="ZALACZNIK"/>
    <w:rsid w:val="001D45CC"/>
    <w:pPr>
      <w:pageBreakBefore/>
      <w:spacing w:before="0" w:after="0" w:line="240" w:lineRule="auto"/>
      <w:jc w:val="right"/>
    </w:pPr>
    <w:rPr>
      <w:rFonts w:ascii="Arial" w:hAnsi="Arial"/>
      <w:b/>
      <w:sz w:val="28"/>
      <w:szCs w:val="20"/>
    </w:rPr>
  </w:style>
  <w:style w:type="paragraph" w:customStyle="1" w:styleId="StylINFORMACYJNYPrzed0ptPo0ptInterliniapojedync">
    <w:name w:val="Styl INFORMACYJNY + Przed:  0 pt Po:  0 pt Interlinia:  pojedync..."/>
    <w:basedOn w:val="INFORMACYJNY"/>
    <w:rsid w:val="001D45CC"/>
    <w:pPr>
      <w:spacing w:before="0" w:after="240" w:line="240" w:lineRule="auto"/>
      <w:jc w:val="right"/>
    </w:pPr>
    <w:rPr>
      <w:rFonts w:ascii="Arial" w:hAnsi="Arial"/>
      <w:szCs w:val="20"/>
    </w:rPr>
  </w:style>
  <w:style w:type="paragraph" w:customStyle="1" w:styleId="StylTYTULZALPrzed0ptPo0ptInterliniapojedyncze">
    <w:name w:val="Styl TYTULZAL + Przed:  0 pt Po:  0 pt Interlinia:  pojedyncze"/>
    <w:basedOn w:val="TYTULZAL"/>
    <w:rsid w:val="001D45CC"/>
    <w:pPr>
      <w:spacing w:before="0" w:after="0" w:line="240" w:lineRule="auto"/>
      <w:jc w:val="center"/>
    </w:pPr>
    <w:rPr>
      <w:rFonts w:ascii="Arial" w:hAnsi="Arial"/>
      <w:b/>
      <w:sz w:val="28"/>
      <w:szCs w:val="20"/>
    </w:rPr>
  </w:style>
  <w:style w:type="paragraph" w:customStyle="1" w:styleId="StylSP1Przed0ptPo0ptInterliniapojedyncze">
    <w:name w:val="Styl SP1 + Przed:  0 pt Po:  0 pt Interlinia:  pojedyncze"/>
    <w:basedOn w:val="SP1"/>
    <w:rsid w:val="001D45CC"/>
    <w:pPr>
      <w:spacing w:before="0" w:after="0" w:line="240" w:lineRule="auto"/>
    </w:pPr>
    <w:rPr>
      <w:rFonts w:ascii="Arial" w:hAnsi="Arial"/>
      <w:szCs w:val="20"/>
    </w:rPr>
  </w:style>
  <w:style w:type="paragraph" w:customStyle="1" w:styleId="StylSP2Przed0ptPo0ptInterliniapojedyncze">
    <w:name w:val="Styl SP2 + Przed:  0 pt Po:  0 pt Interlinia:  pojedyncze"/>
    <w:basedOn w:val="SP2"/>
    <w:rsid w:val="001D45CC"/>
    <w:pPr>
      <w:spacing w:before="0" w:after="0" w:line="240" w:lineRule="auto"/>
    </w:pPr>
    <w:rPr>
      <w:rFonts w:ascii="Arial" w:hAnsi="Arial"/>
      <w:szCs w:val="20"/>
    </w:rPr>
  </w:style>
  <w:style w:type="paragraph" w:customStyle="1" w:styleId="StylTTGG1Przed0ptPo0ptInterliniapojedyncze">
    <w:name w:val="Styl TTGG1 + Przed:  0 pt Po:  0 pt Interlinia:  pojedyncze"/>
    <w:basedOn w:val="TTGG1"/>
    <w:rsid w:val="001D45CC"/>
    <w:pPr>
      <w:spacing w:before="0" w:after="0" w:line="240" w:lineRule="auto"/>
    </w:pPr>
    <w:rPr>
      <w:rFonts w:ascii="Arial" w:hAnsi="Arial"/>
      <w:szCs w:val="20"/>
    </w:rPr>
  </w:style>
  <w:style w:type="paragraph" w:customStyle="1" w:styleId="StylTGDOPODPrzed0ptPo0ptInterliniapojedyncze">
    <w:name w:val="Styl TGDO POD + Przed:  0 pt Po:  0 pt Interlinia:  pojedyncze"/>
    <w:basedOn w:val="TGDOPOD"/>
    <w:rsid w:val="001D45CC"/>
    <w:pPr>
      <w:spacing w:before="0" w:after="0" w:line="240" w:lineRule="auto"/>
    </w:pPr>
    <w:rPr>
      <w:rFonts w:ascii="Arial" w:hAnsi="Arial"/>
      <w:szCs w:val="20"/>
    </w:rPr>
  </w:style>
  <w:style w:type="paragraph" w:customStyle="1" w:styleId="StylTGDOP1Przed0ptPo0ptInterliniapojedyncze">
    <w:name w:val="Styl TGDO P1 + Przed:  0 pt Po:  0 pt Interlinia:  pojedyncze"/>
    <w:basedOn w:val="TGDOP1"/>
    <w:rsid w:val="001D45CC"/>
    <w:pPr>
      <w:spacing w:before="0" w:after="0" w:line="240" w:lineRule="auto"/>
    </w:pPr>
    <w:rPr>
      <w:rFonts w:ascii="Arial" w:hAnsi="Arial"/>
      <w:szCs w:val="20"/>
    </w:rPr>
  </w:style>
  <w:style w:type="paragraph" w:customStyle="1" w:styleId="StylNAGWyrwnanydorodkaZlewej0cmZprawej0cmP">
    <w:name w:val="Styl NAG + Wyrównany do środka Z lewej:  0 cm Z prawej:  0 cm P..."/>
    <w:basedOn w:val="NAG"/>
    <w:rsid w:val="001D45CC"/>
    <w:pPr>
      <w:spacing w:before="0" w:after="0" w:line="240" w:lineRule="auto"/>
      <w:ind w:left="0" w:right="0"/>
      <w:jc w:val="center"/>
    </w:pPr>
    <w:rPr>
      <w:rFonts w:ascii="Arial" w:hAnsi="Arial"/>
      <w:szCs w:val="20"/>
    </w:rPr>
  </w:style>
  <w:style w:type="paragraph" w:customStyle="1" w:styleId="StylTTABWyrwnanydorodkaZlewej0cmZprawej0cm">
    <w:name w:val="Styl TTAB + Wyrównany do środka Z lewej:  0 cm Z prawej:  0 cm ..."/>
    <w:basedOn w:val="TTAB"/>
    <w:rsid w:val="001D45CC"/>
    <w:pPr>
      <w:spacing w:before="0" w:after="0" w:line="240" w:lineRule="auto"/>
      <w:ind w:left="0" w:right="0"/>
      <w:jc w:val="center"/>
    </w:pPr>
    <w:rPr>
      <w:rFonts w:ascii="Arial" w:hAnsi="Arial"/>
      <w:szCs w:val="20"/>
    </w:rPr>
  </w:style>
  <w:style w:type="paragraph" w:customStyle="1" w:styleId="StylPP1Przed0ptPo0ptInterliniapojedyncze">
    <w:name w:val="Styl PP1 + Przed:  0 pt Po:  0 pt Interlinia:  pojedyncze"/>
    <w:basedOn w:val="PP1"/>
    <w:rsid w:val="001D45CC"/>
    <w:pPr>
      <w:keepNext/>
      <w:spacing w:before="240" w:after="0" w:line="240" w:lineRule="auto"/>
    </w:pPr>
    <w:rPr>
      <w:rFonts w:ascii="Arial" w:hAnsi="Arial"/>
      <w:b/>
      <w:szCs w:val="20"/>
    </w:rPr>
  </w:style>
  <w:style w:type="paragraph" w:customStyle="1" w:styleId="StylPPT1Przed0ptPo0ptInterliniapojedyncze">
    <w:name w:val="Styl PPT1 + Przed:  0 pt Po:  0 pt Interlinia:  pojedyncze"/>
    <w:basedOn w:val="PPT1"/>
    <w:rsid w:val="001D45CC"/>
    <w:pPr>
      <w:keepNext/>
      <w:spacing w:before="0" w:after="0" w:line="240" w:lineRule="auto"/>
    </w:pPr>
    <w:rPr>
      <w:rFonts w:ascii="Arial" w:hAnsi="Arial"/>
      <w:szCs w:val="20"/>
    </w:rPr>
  </w:style>
  <w:style w:type="paragraph" w:customStyle="1" w:styleId="StylOPISRAMKIPrzed0ptPo0ptInterliniapojedyncze">
    <w:name w:val="Styl OPIS RAMKI + Przed:  0 pt Po:  0 pt Interlinia:  pojedyncze"/>
    <w:basedOn w:val="OPISRAMKI"/>
    <w:rsid w:val="001D45CC"/>
    <w:pPr>
      <w:spacing w:before="0" w:after="0" w:line="240" w:lineRule="auto"/>
    </w:pPr>
    <w:rPr>
      <w:rFonts w:ascii="Arial" w:hAnsi="Arial"/>
      <w:szCs w:val="20"/>
    </w:rPr>
  </w:style>
  <w:style w:type="paragraph" w:customStyle="1" w:styleId="StylTGG1Przed0ptPo0ptInterliniapojedyncze">
    <w:name w:val="Styl TGG1 + Przed:  0 pt Po:  0 pt Interlinia:  pojedyncze"/>
    <w:basedOn w:val="TGG1"/>
    <w:rsid w:val="001D45CC"/>
    <w:pPr>
      <w:spacing w:before="0" w:after="0" w:line="240" w:lineRule="auto"/>
    </w:pPr>
    <w:rPr>
      <w:rFonts w:ascii="Arial" w:hAnsi="Arial"/>
      <w:szCs w:val="20"/>
    </w:rPr>
  </w:style>
  <w:style w:type="paragraph" w:customStyle="1" w:styleId="StylTEKSTTABELIZlewej0cmZprawej0cmPrzed0pt">
    <w:name w:val="Styl TEKST TABELI + Z lewej:  0 cm Z prawej:  0 cm Przed:  0 pt..."/>
    <w:basedOn w:val="TEKSTTABELI"/>
    <w:rsid w:val="001D45CC"/>
    <w:pPr>
      <w:spacing w:before="0" w:after="0" w:line="240" w:lineRule="auto"/>
      <w:ind w:left="0" w:right="0"/>
    </w:pPr>
    <w:rPr>
      <w:rFonts w:ascii="Arial" w:hAnsi="Arial"/>
      <w:sz w:val="18"/>
      <w:szCs w:val="20"/>
    </w:rPr>
  </w:style>
  <w:style w:type="paragraph" w:customStyle="1" w:styleId="StylPRZYKLADPrzed0ptPo0ptInterliniapojedyncze">
    <w:name w:val="Styl PRZYKLAD + Przed:  0 pt Po:  0 pt Interlinia:  pojedyncze"/>
    <w:basedOn w:val="PRZYKLAD"/>
    <w:rsid w:val="001D45CC"/>
    <w:pPr>
      <w:keepNext/>
      <w:spacing w:before="240" w:after="0" w:line="240" w:lineRule="auto"/>
    </w:pPr>
    <w:rPr>
      <w:rFonts w:ascii="Arial" w:hAnsi="Arial"/>
      <w:szCs w:val="20"/>
    </w:rPr>
  </w:style>
  <w:style w:type="paragraph" w:customStyle="1" w:styleId="StylDANEPrzed0ptPo0ptInterliniapojedyncze">
    <w:name w:val="Styl DANE + Przed:  0 pt Po:  0 pt Interlinia:  pojedyncze"/>
    <w:basedOn w:val="DANE"/>
    <w:rsid w:val="001D45CC"/>
    <w:pPr>
      <w:spacing w:before="0" w:after="0" w:line="240" w:lineRule="auto"/>
    </w:pPr>
    <w:rPr>
      <w:rFonts w:ascii="Arial" w:hAnsi="Arial"/>
      <w:szCs w:val="20"/>
    </w:rPr>
  </w:style>
  <w:style w:type="paragraph" w:customStyle="1" w:styleId="StylPO1Przed0ptPo0ptInterliniapojedyncze">
    <w:name w:val="Styl PO1 + Przed:  0 pt Po:  0 pt Interlinia:  pojedyncze"/>
    <w:basedOn w:val="PO1"/>
    <w:rsid w:val="001D45CC"/>
    <w:pPr>
      <w:spacing w:before="0" w:after="0" w:line="240" w:lineRule="auto"/>
    </w:pPr>
    <w:rPr>
      <w:rFonts w:ascii="Arial" w:hAnsi="Arial"/>
      <w:sz w:val="16"/>
      <w:szCs w:val="20"/>
    </w:rPr>
  </w:style>
  <w:style w:type="paragraph" w:customStyle="1" w:styleId="StylKR1Przed0ptPo0ptInterliniapojedyncze">
    <w:name w:val="Styl KR1 + Przed:  0 pt Po:  0 pt Interlinia:  pojedyncze"/>
    <w:basedOn w:val="KR1"/>
    <w:rsid w:val="001D45CC"/>
    <w:pPr>
      <w:spacing w:before="240" w:after="0" w:line="240" w:lineRule="auto"/>
    </w:pPr>
    <w:rPr>
      <w:rFonts w:ascii="Arial" w:hAnsi="Arial"/>
      <w:szCs w:val="20"/>
    </w:rPr>
  </w:style>
  <w:style w:type="paragraph" w:customStyle="1" w:styleId="StylPGNIG1Przed0ptPo0ptInterliniapojedyncze">
    <w:name w:val="Styl PGNIG1 + Przed:  0 pt Po:  0 pt Interlinia:  pojedyncze"/>
    <w:basedOn w:val="PGNIG1"/>
    <w:rsid w:val="001D45CC"/>
    <w:pPr>
      <w:spacing w:before="720" w:after="240" w:line="240" w:lineRule="auto"/>
      <w:ind w:left="3969"/>
    </w:pPr>
    <w:rPr>
      <w:rFonts w:ascii="Arial" w:hAnsi="Arial"/>
      <w:b/>
      <w:szCs w:val="20"/>
    </w:rPr>
  </w:style>
  <w:style w:type="paragraph" w:customStyle="1" w:styleId="StylWNIOSEKPrzed0ptPo0ptInterliniapojedyncze">
    <w:name w:val="Styl WNIOSEK + Przed:  0 pt Po:  0 pt Interlinia:  pojedyncze"/>
    <w:basedOn w:val="WNIOSEK"/>
    <w:rsid w:val="001D45CC"/>
    <w:pPr>
      <w:spacing w:before="360" w:after="240" w:line="240" w:lineRule="auto"/>
      <w:jc w:val="center"/>
    </w:pPr>
    <w:rPr>
      <w:rFonts w:ascii="Arial" w:hAnsi="Arial"/>
      <w:b/>
      <w:sz w:val="28"/>
      <w:szCs w:val="20"/>
    </w:rPr>
  </w:style>
  <w:style w:type="paragraph" w:customStyle="1" w:styleId="StylPP4Przed0ptPo0ptInterliniapojedyncze">
    <w:name w:val="Styl PP4 + Przed:  0 pt Po:  0 pt Interlinia:  pojedyncze"/>
    <w:basedOn w:val="PP4"/>
    <w:rsid w:val="001D45CC"/>
    <w:pPr>
      <w:spacing w:before="200" w:after="0" w:line="240" w:lineRule="auto"/>
    </w:pPr>
    <w:rPr>
      <w:rFonts w:ascii="Arial" w:hAnsi="Arial"/>
      <w:szCs w:val="20"/>
    </w:rPr>
  </w:style>
  <w:style w:type="paragraph" w:customStyle="1" w:styleId="StylKR2Przed0ptPo0ptInterliniapojedyncze">
    <w:name w:val="Styl KR2 + Przed:  0 pt Po:  0 pt Interlinia:  pojedyncze"/>
    <w:basedOn w:val="KR2"/>
    <w:rsid w:val="001D45CC"/>
    <w:pPr>
      <w:spacing w:before="200" w:after="60" w:line="240" w:lineRule="auto"/>
    </w:pPr>
    <w:rPr>
      <w:rFonts w:ascii="Arial" w:hAnsi="Arial"/>
      <w:szCs w:val="20"/>
    </w:rPr>
  </w:style>
  <w:style w:type="paragraph" w:customStyle="1" w:styleId="StylNAZWA1Przed0ptPo0ptInterliniapojedyncze">
    <w:name w:val="Styl NAZWA1 + Przed:  0 pt Po:  0 pt Interlinia:  pojedyncze"/>
    <w:basedOn w:val="NAZWA1"/>
    <w:rsid w:val="001D45CC"/>
    <w:pPr>
      <w:spacing w:before="0" w:after="0" w:line="240" w:lineRule="auto"/>
      <w:jc w:val="center"/>
    </w:pPr>
    <w:rPr>
      <w:rFonts w:ascii="Arial" w:hAnsi="Arial"/>
      <w:sz w:val="16"/>
      <w:szCs w:val="20"/>
    </w:rPr>
  </w:style>
  <w:style w:type="paragraph" w:customStyle="1" w:styleId="StylPR4Przed0ptPo0ptInterliniapojedyncze">
    <w:name w:val="Styl PR4 + Przed:  0 pt Po:  0 pt Interlinia:  pojedyncze"/>
    <w:basedOn w:val="PR4"/>
    <w:rsid w:val="001D45CC"/>
    <w:pPr>
      <w:spacing w:before="0" w:after="0" w:line="240" w:lineRule="auto"/>
    </w:pPr>
    <w:rPr>
      <w:rFonts w:ascii="Arial" w:hAnsi="Arial"/>
      <w:szCs w:val="20"/>
    </w:rPr>
  </w:style>
  <w:style w:type="paragraph" w:customStyle="1" w:styleId="StylKR4Przed0ptPo0ptInterliniapojedyncze">
    <w:name w:val="Styl KR4 + Przed:  0 pt Po:  0 pt Interlinia:  pojedyncze"/>
    <w:basedOn w:val="KR4"/>
    <w:rsid w:val="001D45CC"/>
    <w:pPr>
      <w:spacing w:before="0" w:after="0" w:line="240" w:lineRule="auto"/>
    </w:pPr>
    <w:rPr>
      <w:rFonts w:ascii="Arial" w:hAnsi="Arial"/>
      <w:szCs w:val="20"/>
    </w:rPr>
  </w:style>
  <w:style w:type="paragraph" w:customStyle="1" w:styleId="StylMIEJPrzed0ptPo0ptInterliniapojedyncze">
    <w:name w:val="Styl MIEJ + Przed:  0 pt Po:  0 pt Interlinia:  pojedyncze"/>
    <w:basedOn w:val="MIEJ"/>
    <w:rsid w:val="001D45CC"/>
    <w:pPr>
      <w:spacing w:before="0" w:after="0" w:line="240" w:lineRule="auto"/>
    </w:pPr>
    <w:rPr>
      <w:rFonts w:ascii="Arial" w:hAnsi="Arial"/>
      <w:sz w:val="16"/>
      <w:szCs w:val="20"/>
    </w:rPr>
  </w:style>
  <w:style w:type="paragraph" w:customStyle="1" w:styleId="StylPODPIS1Przed0ptPo0ptInterliniapojedyncze">
    <w:name w:val="Styl PODPIS1 + Przed:  0 pt Po:  0 pt Interlinia:  pojedyncze"/>
    <w:basedOn w:val="PODPIS1"/>
    <w:rsid w:val="001D45CC"/>
    <w:pPr>
      <w:spacing w:before="0" w:after="0" w:line="240" w:lineRule="auto"/>
    </w:pPr>
    <w:rPr>
      <w:rFonts w:ascii="Arial" w:hAnsi="Arial"/>
      <w:sz w:val="16"/>
      <w:szCs w:val="20"/>
    </w:rPr>
  </w:style>
  <w:style w:type="paragraph" w:customStyle="1" w:styleId="StylINWESTZlewej0cmZprawej0cmPrzed0ptPo">
    <w:name w:val="Styl INWEST + Z lewej:  0 cm Z prawej:  0 cm Przed:  0 pt Po:  ..."/>
    <w:basedOn w:val="INWEST"/>
    <w:rsid w:val="001D45CC"/>
    <w:pPr>
      <w:spacing w:before="0" w:after="0" w:line="240" w:lineRule="auto"/>
      <w:ind w:left="0" w:right="0"/>
    </w:pPr>
    <w:rPr>
      <w:rFonts w:ascii="Arial" w:hAnsi="Arial"/>
      <w:sz w:val="20"/>
      <w:szCs w:val="20"/>
    </w:rPr>
  </w:style>
  <w:style w:type="paragraph" w:customStyle="1" w:styleId="StylLPZlewej0cmZprawej0cmPrzed0ptPo0pt">
    <w:name w:val="Styl LP + Z lewej:  0 cm Z prawej:  0 cm Przed:  0 pt Po:  0 pt..."/>
    <w:basedOn w:val="LP"/>
    <w:rsid w:val="001D45CC"/>
    <w:pPr>
      <w:spacing w:before="0" w:after="0" w:line="240" w:lineRule="auto"/>
      <w:ind w:left="0" w:right="0"/>
    </w:pPr>
    <w:rPr>
      <w:rFonts w:ascii="Arial" w:hAnsi="Arial"/>
      <w:sz w:val="20"/>
      <w:szCs w:val="20"/>
    </w:rPr>
  </w:style>
  <w:style w:type="paragraph" w:customStyle="1" w:styleId="StylAKTZlewej0cmZprawej0cmPrzed0ptPo0p">
    <w:name w:val="Styl AKT + Z lewej:  0 cm Z prawej:  0 cm Przed:  0 pt Po:  0 p..."/>
    <w:basedOn w:val="AKT"/>
    <w:rsid w:val="001D45CC"/>
    <w:pPr>
      <w:spacing w:before="0" w:after="0" w:line="240" w:lineRule="auto"/>
      <w:ind w:left="0" w:right="0"/>
    </w:pPr>
    <w:rPr>
      <w:rFonts w:ascii="Arial" w:hAnsi="Arial"/>
      <w:sz w:val="20"/>
      <w:szCs w:val="20"/>
    </w:rPr>
  </w:style>
  <w:style w:type="paragraph" w:customStyle="1" w:styleId="StylDOTABZlewej0cmZprawej0cmPrzed0ptPo">
    <w:name w:val="Styl DO TAB + Z lewej:  0 cm Z prawej:  0 cm Przed:  0 pt Po:  ..."/>
    <w:basedOn w:val="DOTAB"/>
    <w:rsid w:val="001D45CC"/>
    <w:pPr>
      <w:spacing w:before="0" w:after="0" w:line="240" w:lineRule="auto"/>
      <w:ind w:left="0" w:right="0"/>
    </w:pPr>
    <w:rPr>
      <w:rFonts w:ascii="Arial" w:hAnsi="Arial"/>
      <w:sz w:val="20"/>
      <w:szCs w:val="20"/>
    </w:rPr>
  </w:style>
  <w:style w:type="paragraph" w:customStyle="1" w:styleId="StylM1Przed0ptPo0ptInterliniapojedyncze">
    <w:name w:val="Styl M1 + Przed:  0 pt Po:  0 pt Interlinia:  pojedyncze"/>
    <w:basedOn w:val="M1"/>
    <w:rsid w:val="001D45CC"/>
    <w:pPr>
      <w:spacing w:before="0" w:after="0" w:line="240" w:lineRule="auto"/>
    </w:pPr>
    <w:rPr>
      <w:rFonts w:ascii="Arial" w:hAnsi="Arial"/>
      <w:sz w:val="16"/>
      <w:szCs w:val="20"/>
    </w:rPr>
  </w:style>
  <w:style w:type="paragraph" w:customStyle="1" w:styleId="StylPRZYPrzed0ptPo0ptInterliniapojedyncze">
    <w:name w:val="Styl PRZY + Przed:  0 pt Po:  0 pt Interlinia:  pojedyncze"/>
    <w:basedOn w:val="PRZY"/>
    <w:rsid w:val="001D45CC"/>
    <w:pPr>
      <w:spacing w:before="0" w:after="0" w:line="240" w:lineRule="auto"/>
    </w:pPr>
    <w:rPr>
      <w:rFonts w:ascii="Arial" w:hAnsi="Arial"/>
      <w:sz w:val="16"/>
      <w:szCs w:val="20"/>
    </w:rPr>
  </w:style>
  <w:style w:type="paragraph" w:customStyle="1" w:styleId="StylZATWPrzed0ptPo0ptInterliniapojedyncze">
    <w:name w:val="Styl ZATW + Przed:  0 pt Po:  0 pt Interlinia:  pojedyncze"/>
    <w:basedOn w:val="ZATW"/>
    <w:rsid w:val="001D45CC"/>
    <w:pPr>
      <w:spacing w:before="0" w:after="0" w:line="240" w:lineRule="auto"/>
    </w:pPr>
    <w:rPr>
      <w:rFonts w:ascii="Arial" w:hAnsi="Arial"/>
      <w:sz w:val="16"/>
      <w:szCs w:val="20"/>
    </w:rPr>
  </w:style>
  <w:style w:type="paragraph" w:customStyle="1" w:styleId="StylPK1Przed0ptPo0ptInterliniapojedyncze">
    <w:name w:val="Styl PK1 + Przed:  0 pt Po:  0 pt Interlinia:  pojedyncze"/>
    <w:basedOn w:val="PK1"/>
    <w:rsid w:val="001D45CC"/>
    <w:pPr>
      <w:spacing w:before="0" w:after="0" w:line="240" w:lineRule="auto"/>
      <w:ind w:left="284" w:hanging="284"/>
    </w:pPr>
    <w:rPr>
      <w:rFonts w:ascii="Arial" w:hAnsi="Arial"/>
      <w:szCs w:val="20"/>
    </w:rPr>
  </w:style>
  <w:style w:type="paragraph" w:customStyle="1" w:styleId="StylPODNPrzed0ptPo0ptInterliniapojedyncze">
    <w:name w:val="Styl PODN + Przed:  0 pt Po:  0 pt Interlinia:  pojedyncze"/>
    <w:basedOn w:val="PODN"/>
    <w:rsid w:val="001D45CC"/>
    <w:pPr>
      <w:widowControl/>
      <w:spacing w:before="0" w:after="0" w:line="240" w:lineRule="auto"/>
      <w:ind w:left="284" w:hanging="284"/>
    </w:pPr>
    <w:rPr>
      <w:rFonts w:ascii="Arial" w:hAnsi="Arial"/>
      <w:szCs w:val="20"/>
    </w:rPr>
  </w:style>
  <w:style w:type="paragraph" w:customStyle="1" w:styleId="StylDOTABCZlewej0cmZprawej0cmPrzed0ptPo">
    <w:name w:val="Styl DOTAB C + Z lewej:  0 cm Z prawej:  0 cm Przed:  0 pt Po: ..."/>
    <w:basedOn w:val="DOTABC"/>
    <w:rsid w:val="001D45CC"/>
    <w:pPr>
      <w:spacing w:before="0" w:after="0" w:line="240" w:lineRule="auto"/>
      <w:ind w:left="0" w:right="0"/>
      <w:jc w:val="center"/>
    </w:pPr>
    <w:rPr>
      <w:rFonts w:ascii="Arial" w:hAnsi="Arial"/>
      <w:sz w:val="20"/>
      <w:szCs w:val="20"/>
    </w:rPr>
  </w:style>
  <w:style w:type="paragraph" w:customStyle="1" w:styleId="POD1">
    <w:name w:val="POD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NRRPrzed0ptPo0ptInterliniapojedyncze">
    <w:name w:val="Styl NRR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styleId="Tekstpodstawowy3">
    <w:name w:val="Body Text 3"/>
    <w:basedOn w:val="Normalny"/>
    <w:rsid w:val="001D45CC"/>
    <w:pPr>
      <w:spacing w:line="360" w:lineRule="auto"/>
    </w:pPr>
    <w:rPr>
      <w:rFonts w:cs="Arial"/>
      <w:b/>
      <w:bCs/>
      <w:color w:val="FF0000"/>
      <w:sz w:val="24"/>
    </w:rPr>
  </w:style>
  <w:style w:type="paragraph" w:customStyle="1" w:styleId="StylKR6Przed0ptPo0ptInterliniapojedyncze">
    <w:name w:val="Styl KR6 + Przed:  0 pt Po:  0 pt Interlinia:  pojedyncze"/>
    <w:basedOn w:val="KR6"/>
    <w:rsid w:val="001D45CC"/>
    <w:pPr>
      <w:spacing w:before="0" w:after="0" w:line="240" w:lineRule="auto"/>
      <w:jc w:val="right"/>
    </w:pPr>
    <w:rPr>
      <w:szCs w:val="20"/>
    </w:rPr>
  </w:style>
  <w:style w:type="paragraph" w:customStyle="1" w:styleId="StylKR7Przed0ptPo0ptInterliniapojedyncze">
    <w:name w:val="Styl KR7 + Przed:  0 pt Po:  0 pt Interlinia:  pojedyncze"/>
    <w:basedOn w:val="KR7"/>
    <w:rsid w:val="001D45CC"/>
    <w:pPr>
      <w:spacing w:before="0" w:after="0" w:line="240" w:lineRule="auto"/>
      <w:jc w:val="right"/>
    </w:pPr>
    <w:rPr>
      <w:szCs w:val="20"/>
    </w:rPr>
  </w:style>
  <w:style w:type="paragraph" w:customStyle="1" w:styleId="StylStylPODPIS1Przed0ptPo0ptInterliniapojedyncze">
    <w:name w:val="Styl Styl PODPIS1 + Przed:  0 pt Po:  0 pt Interlinia:  pojedyncze..."/>
    <w:basedOn w:val="StylPODPIS1Przed0ptPo0ptInterliniapojedyncze"/>
    <w:rsid w:val="001D45CC"/>
    <w:pPr>
      <w:spacing w:after="1200"/>
      <w:ind w:right="567"/>
      <w:jc w:val="right"/>
    </w:pPr>
  </w:style>
  <w:style w:type="paragraph" w:customStyle="1" w:styleId="dopr">
    <w:name w:val="do pr"/>
    <w:basedOn w:val="StylTekstpodstawowyPrzed0ptPo0ptInterliniapoje"/>
    <w:rsid w:val="001D45CC"/>
    <w:rPr>
      <w:sz w:val="22"/>
      <w:lang w:val="pl-PL"/>
    </w:rPr>
  </w:style>
  <w:style w:type="paragraph" w:customStyle="1" w:styleId="StylNAGZlewej0mmZprawej0mmPrzed0ptPo0p">
    <w:name w:val="Styl NAG + Z lewej:  0 mm Z prawej:  0 mm Przed:  0 pt Po:  0 p..."/>
    <w:basedOn w:val="NAG"/>
    <w:rsid w:val="001D45CC"/>
    <w:pPr>
      <w:spacing w:before="0" w:after="0" w:line="240" w:lineRule="auto"/>
      <w:ind w:left="0" w:right="0"/>
      <w:jc w:val="center"/>
    </w:pPr>
    <w:rPr>
      <w:rFonts w:ascii="Arial" w:hAnsi="Arial"/>
      <w:szCs w:val="20"/>
    </w:rPr>
  </w:style>
  <w:style w:type="paragraph" w:customStyle="1" w:styleId="StylTEKSTTABELIZlewej0mmZprawej0mmPrzed0pt">
    <w:name w:val="Styl TEKST TABELI + Z lewej:  0 mm Z prawej:  0 mm Przed:  0 pt..."/>
    <w:basedOn w:val="TEKSTTABELI"/>
    <w:rsid w:val="001D45CC"/>
    <w:pPr>
      <w:spacing w:before="0" w:after="0" w:line="240" w:lineRule="auto"/>
      <w:ind w:left="0" w:right="0"/>
    </w:pPr>
    <w:rPr>
      <w:rFonts w:ascii="Arial" w:hAnsi="Arial"/>
      <w:szCs w:val="20"/>
    </w:rPr>
  </w:style>
  <w:style w:type="paragraph" w:customStyle="1" w:styleId="LP1">
    <w:name w:val="L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akap">
    <w:name w:val="akap"/>
    <w:basedOn w:val="Normalny"/>
    <w:rsid w:val="001D45CC"/>
    <w:pPr>
      <w:spacing w:after="240" w:line="360" w:lineRule="auto"/>
    </w:pPr>
    <w:rPr>
      <w:snapToGrid w:val="0"/>
      <w:sz w:val="24"/>
      <w:szCs w:val="20"/>
    </w:rPr>
  </w:style>
  <w:style w:type="paragraph" w:styleId="Tekstdymka">
    <w:name w:val="Balloon Text"/>
    <w:basedOn w:val="Normalny"/>
    <w:semiHidden/>
    <w:rsid w:val="001D45CC"/>
    <w:rPr>
      <w:rFonts w:ascii="Tahoma" w:hAnsi="Tahoma" w:cs="Tahoma"/>
      <w:sz w:val="16"/>
      <w:szCs w:val="16"/>
    </w:rPr>
  </w:style>
  <w:style w:type="paragraph" w:customStyle="1" w:styleId="StylZALECAPrzed0ptPo0ptInterliniapojedyncze">
    <w:name w:val="Styl ZALECA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DPISPrzed0ptPo0ptInterliniapojedyncze">
    <w:name w:val="Styl PODPIS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ZTABZlewej0mmZprawej0mmPrzed0ptPo">
    <w:name w:val="Styl POZ TAB + Z lewej:  0 mm Z prawej:  0 mm Przed:  0 pt Po: ..."/>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jc w:val="center"/>
    </w:pPr>
    <w:rPr>
      <w:sz w:val="18"/>
      <w:szCs w:val="20"/>
      <w:lang w:val="en-US"/>
    </w:rPr>
  </w:style>
  <w:style w:type="paragraph" w:customStyle="1" w:styleId="StylN1NPrzed0ptPo0ptInterliniapojedyncze">
    <w:name w:val="Styl N1N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b/>
      <w:sz w:val="24"/>
      <w:szCs w:val="20"/>
      <w:lang w:val="en-US"/>
    </w:rPr>
  </w:style>
  <w:style w:type="paragraph" w:customStyle="1" w:styleId="StylC11Przed0ptPo0ptInterliniapojedyncze">
    <w:name w:val="Styl C11 + Przed:  0 pt Po:  0 pt Interlinia:  pojedyncze"/>
    <w:basedOn w:val="Normalny"/>
    <w:rsid w:val="001D45CC"/>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styleId="Tematkomentarza">
    <w:name w:val="annotation subject"/>
    <w:basedOn w:val="Tekstkomentarza"/>
    <w:next w:val="Tekstkomentarza"/>
    <w:semiHidden/>
    <w:rsid w:val="001D45CC"/>
    <w:rPr>
      <w:b/>
      <w:bCs/>
    </w:rPr>
  </w:style>
  <w:style w:type="table" w:styleId="Tabela-Siatka">
    <w:name w:val="Table Grid"/>
    <w:basedOn w:val="Standardowy"/>
    <w:rsid w:val="002079E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gertext">
    <w:name w:val="biggertext"/>
    <w:basedOn w:val="Domylnaczcionkaakapitu"/>
    <w:rsid w:val="00002510"/>
  </w:style>
  <w:style w:type="character" w:styleId="Uwydatnienie">
    <w:name w:val="Emphasis"/>
    <w:qFormat/>
    <w:rsid w:val="00114D20"/>
    <w:rPr>
      <w:i/>
      <w:iCs/>
    </w:rPr>
  </w:style>
  <w:style w:type="paragraph" w:styleId="Akapitzlist">
    <w:name w:val="List Paragraph"/>
    <w:basedOn w:val="Normalny"/>
    <w:uiPriority w:val="34"/>
    <w:qFormat/>
    <w:rsid w:val="009C2D89"/>
    <w:pPr>
      <w:ind w:left="708"/>
    </w:pPr>
  </w:style>
  <w:style w:type="character" w:customStyle="1" w:styleId="StylCenturyGothic10pt">
    <w:name w:val="Styl Century Gothic 10 pt"/>
    <w:rsid w:val="00A61D6E"/>
    <w:rPr>
      <w:rFonts w:ascii="Century Gothic" w:hAnsi="Century Gothic" w:hint="default"/>
      <w:sz w:val="20"/>
    </w:rPr>
  </w:style>
  <w:style w:type="paragraph" w:customStyle="1" w:styleId="celp">
    <w:name w:val="cel_p"/>
    <w:basedOn w:val="Normalny"/>
    <w:rsid w:val="00A61D6E"/>
    <w:pPr>
      <w:spacing w:after="10"/>
      <w:ind w:left="10" w:right="10"/>
      <w:textAlignment w:val="top"/>
    </w:pPr>
    <w:rPr>
      <w:rFonts w:ascii="Times New Roman" w:hAnsi="Times New Roman"/>
      <w:sz w:val="24"/>
    </w:rPr>
  </w:style>
  <w:style w:type="paragraph" w:customStyle="1" w:styleId="podpunkt">
    <w:name w:val="podpunkt"/>
    <w:basedOn w:val="Normalny"/>
    <w:rsid w:val="00D32740"/>
    <w:rPr>
      <w:rFonts w:cs="Arial"/>
      <w:b/>
      <w:bCs/>
      <w:szCs w:val="20"/>
    </w:rPr>
  </w:style>
  <w:style w:type="character" w:customStyle="1" w:styleId="Styl10pt">
    <w:name w:val="Styl 10 pt"/>
    <w:rsid w:val="00D32740"/>
    <w:rPr>
      <w:sz w:val="20"/>
    </w:rPr>
  </w:style>
  <w:style w:type="character" w:customStyle="1" w:styleId="TekstpodstawowyZnak">
    <w:name w:val="Tekst podstawowy Znak"/>
    <w:link w:val="Tekstpodstawowy"/>
    <w:rsid w:val="00217BAC"/>
    <w:rPr>
      <w:rFonts w:ascii="Arial" w:hAnsi="Arial"/>
      <w:b/>
      <w:bCs/>
      <w:lang w:val="x-none" w:eastAsia="x-none"/>
    </w:rPr>
  </w:style>
  <w:style w:type="paragraph" w:customStyle="1" w:styleId="norma-normmal">
    <w:name w:val="norma - normmal"/>
    <w:basedOn w:val="Normalny"/>
    <w:link w:val="norma-normmalZnak"/>
    <w:rsid w:val="00A24ECF"/>
    <w:pPr>
      <w:autoSpaceDE w:val="0"/>
      <w:autoSpaceDN w:val="0"/>
      <w:adjustRightInd w:val="0"/>
      <w:spacing w:line="360" w:lineRule="auto"/>
    </w:pPr>
    <w:rPr>
      <w:sz w:val="24"/>
      <w:lang w:val="nn-NO"/>
    </w:rPr>
  </w:style>
  <w:style w:type="character" w:customStyle="1" w:styleId="norma-normmalZnak">
    <w:name w:val="norma - normmal Znak"/>
    <w:link w:val="norma-normmal"/>
    <w:locked/>
    <w:rsid w:val="00A24ECF"/>
    <w:rPr>
      <w:rFonts w:ascii="Arial" w:hAnsi="Arial"/>
      <w:sz w:val="24"/>
      <w:szCs w:val="24"/>
      <w:lang w:val="nn-NO" w:eastAsia="pl-PL" w:bidi="ar-SA"/>
    </w:rPr>
  </w:style>
  <w:style w:type="paragraph" w:customStyle="1" w:styleId="Style31">
    <w:name w:val="Style31"/>
    <w:basedOn w:val="Normalny"/>
    <w:rsid w:val="00A24ECF"/>
    <w:pPr>
      <w:widowControl w:val="0"/>
      <w:numPr>
        <w:numId w:val="7"/>
      </w:numPr>
      <w:autoSpaceDE w:val="0"/>
      <w:autoSpaceDN w:val="0"/>
      <w:adjustRightInd w:val="0"/>
      <w:spacing w:line="912" w:lineRule="exact"/>
      <w:ind w:left="0" w:firstLine="0"/>
    </w:pPr>
    <w:rPr>
      <w:rFonts w:ascii="Calibri" w:hAnsi="Calibri"/>
      <w:sz w:val="24"/>
    </w:rPr>
  </w:style>
  <w:style w:type="character" w:customStyle="1" w:styleId="listaZnak">
    <w:name w:val="lista Znak"/>
    <w:basedOn w:val="norma-normmalZnak"/>
    <w:link w:val="lista"/>
    <w:locked/>
    <w:rsid w:val="00A24ECF"/>
    <w:rPr>
      <w:rFonts w:ascii="Arial" w:hAnsi="Arial"/>
      <w:sz w:val="24"/>
      <w:szCs w:val="24"/>
      <w:lang w:val="nn-NO" w:eastAsia="pl-PL" w:bidi="ar-SA"/>
    </w:rPr>
  </w:style>
  <w:style w:type="paragraph" w:customStyle="1" w:styleId="lista">
    <w:name w:val="lista"/>
    <w:basedOn w:val="norma-normmal"/>
    <w:link w:val="listaZnak"/>
    <w:rsid w:val="00A24ECF"/>
    <w:pPr>
      <w:tabs>
        <w:tab w:val="num" w:pos="720"/>
      </w:tabs>
      <w:spacing w:after="60" w:line="276" w:lineRule="auto"/>
      <w:ind w:left="720" w:hanging="360"/>
    </w:pPr>
  </w:style>
  <w:style w:type="character" w:customStyle="1" w:styleId="FontStyle43">
    <w:name w:val="Font Style43"/>
    <w:rsid w:val="00A24ECF"/>
    <w:rPr>
      <w:rFonts w:ascii="Arial" w:hAnsi="Arial" w:cs="Arial" w:hint="default"/>
      <w:sz w:val="20"/>
      <w:szCs w:val="20"/>
    </w:rPr>
  </w:style>
  <w:style w:type="character" w:customStyle="1" w:styleId="FontStyle46">
    <w:name w:val="Font Style46"/>
    <w:rsid w:val="00A24ECF"/>
    <w:rPr>
      <w:rFonts w:ascii="Arial" w:hAnsi="Arial" w:cs="Arial" w:hint="default"/>
      <w:sz w:val="22"/>
      <w:szCs w:val="22"/>
    </w:rPr>
  </w:style>
  <w:style w:type="character" w:customStyle="1" w:styleId="pricestar1">
    <w:name w:val="pricestar1"/>
    <w:rsid w:val="006F2088"/>
    <w:rPr>
      <w:b/>
      <w:bCs/>
      <w:color w:val="FF0000"/>
      <w:sz w:val="36"/>
      <w:szCs w:val="36"/>
    </w:rPr>
  </w:style>
  <w:style w:type="character" w:styleId="Odwoaniedokomentarza">
    <w:name w:val="annotation reference"/>
    <w:uiPriority w:val="99"/>
    <w:rsid w:val="00BC7F2F"/>
    <w:rPr>
      <w:sz w:val="16"/>
      <w:szCs w:val="16"/>
    </w:rPr>
  </w:style>
  <w:style w:type="paragraph" w:styleId="Nagwekspisutreci">
    <w:name w:val="TOC Heading"/>
    <w:basedOn w:val="Nagwek1"/>
    <w:next w:val="Normalny"/>
    <w:uiPriority w:val="39"/>
    <w:qFormat/>
    <w:rsid w:val="00EB282D"/>
    <w:pPr>
      <w:keepLines/>
      <w:spacing w:line="276" w:lineRule="auto"/>
      <w:ind w:left="0" w:firstLine="0"/>
      <w:outlineLvl w:val="9"/>
    </w:pPr>
    <w:rPr>
      <w:rFonts w:ascii="Cambria" w:hAnsi="Cambria" w:cs="Times New Roman"/>
      <w:color w:val="365F91"/>
      <w:kern w:val="0"/>
      <w:sz w:val="28"/>
      <w:szCs w:val="28"/>
      <w:lang w:eastAsia="en-US"/>
    </w:rPr>
  </w:style>
  <w:style w:type="paragraph" w:styleId="Spistreci3">
    <w:name w:val="toc 3"/>
    <w:basedOn w:val="Normalny"/>
    <w:next w:val="Normalny"/>
    <w:autoRedefine/>
    <w:uiPriority w:val="39"/>
    <w:rsid w:val="00EB282D"/>
    <w:pPr>
      <w:ind w:left="400"/>
    </w:pPr>
    <w:rPr>
      <w:rFonts w:ascii="Calibri" w:hAnsi="Calibri"/>
      <w:i/>
      <w:iCs/>
      <w:szCs w:val="20"/>
    </w:rPr>
  </w:style>
  <w:style w:type="paragraph" w:styleId="Spistreci4">
    <w:name w:val="toc 4"/>
    <w:basedOn w:val="Normalny"/>
    <w:next w:val="Normalny"/>
    <w:autoRedefine/>
    <w:rsid w:val="00EB282D"/>
    <w:pPr>
      <w:ind w:left="600"/>
    </w:pPr>
    <w:rPr>
      <w:rFonts w:ascii="Calibri" w:hAnsi="Calibri"/>
      <w:sz w:val="18"/>
      <w:szCs w:val="18"/>
    </w:rPr>
  </w:style>
  <w:style w:type="paragraph" w:styleId="Spistreci5">
    <w:name w:val="toc 5"/>
    <w:basedOn w:val="Normalny"/>
    <w:next w:val="Normalny"/>
    <w:autoRedefine/>
    <w:rsid w:val="00EB282D"/>
    <w:pPr>
      <w:ind w:left="800"/>
    </w:pPr>
    <w:rPr>
      <w:rFonts w:ascii="Calibri" w:hAnsi="Calibri"/>
      <w:sz w:val="18"/>
      <w:szCs w:val="18"/>
    </w:rPr>
  </w:style>
  <w:style w:type="paragraph" w:styleId="Spistreci6">
    <w:name w:val="toc 6"/>
    <w:basedOn w:val="Normalny"/>
    <w:next w:val="Normalny"/>
    <w:autoRedefine/>
    <w:rsid w:val="00EB282D"/>
    <w:pPr>
      <w:ind w:left="1000"/>
    </w:pPr>
    <w:rPr>
      <w:rFonts w:ascii="Calibri" w:hAnsi="Calibri"/>
      <w:sz w:val="18"/>
      <w:szCs w:val="18"/>
    </w:rPr>
  </w:style>
  <w:style w:type="paragraph" w:styleId="Spistreci7">
    <w:name w:val="toc 7"/>
    <w:basedOn w:val="Normalny"/>
    <w:next w:val="Normalny"/>
    <w:autoRedefine/>
    <w:rsid w:val="00EB282D"/>
    <w:pPr>
      <w:ind w:left="1200"/>
    </w:pPr>
    <w:rPr>
      <w:rFonts w:ascii="Calibri" w:hAnsi="Calibri"/>
      <w:sz w:val="18"/>
      <w:szCs w:val="18"/>
    </w:rPr>
  </w:style>
  <w:style w:type="paragraph" w:styleId="Spistreci8">
    <w:name w:val="toc 8"/>
    <w:basedOn w:val="Normalny"/>
    <w:next w:val="Normalny"/>
    <w:autoRedefine/>
    <w:rsid w:val="00EB282D"/>
    <w:pPr>
      <w:ind w:left="1400"/>
    </w:pPr>
    <w:rPr>
      <w:rFonts w:ascii="Calibri" w:hAnsi="Calibri"/>
      <w:sz w:val="18"/>
      <w:szCs w:val="18"/>
    </w:rPr>
  </w:style>
  <w:style w:type="paragraph" w:styleId="Spistreci9">
    <w:name w:val="toc 9"/>
    <w:basedOn w:val="Normalny"/>
    <w:next w:val="Normalny"/>
    <w:autoRedefine/>
    <w:rsid w:val="00EB282D"/>
    <w:pPr>
      <w:ind w:left="1600"/>
    </w:pPr>
    <w:rPr>
      <w:rFonts w:ascii="Calibri" w:hAnsi="Calibri"/>
      <w:sz w:val="18"/>
      <w:szCs w:val="18"/>
    </w:rPr>
  </w:style>
  <w:style w:type="character" w:customStyle="1" w:styleId="NormalnyWebZnak">
    <w:name w:val="Normalny (Web) Znak"/>
    <w:link w:val="NormalnyWeb"/>
    <w:rsid w:val="0063082F"/>
    <w:rPr>
      <w:color w:val="FFFFFF"/>
      <w:sz w:val="24"/>
      <w:szCs w:val="24"/>
      <w:lang w:val="pl-PL" w:eastAsia="pl-PL" w:bidi="ar-SA"/>
    </w:rPr>
  </w:style>
  <w:style w:type="character" w:customStyle="1" w:styleId="NagwekZnak">
    <w:name w:val="Nagłówek Znak"/>
    <w:link w:val="Nagwek"/>
    <w:uiPriority w:val="99"/>
    <w:locked/>
    <w:rsid w:val="006E7AF4"/>
    <w:rPr>
      <w:rFonts w:ascii="Arial" w:hAnsi="Arial"/>
      <w:szCs w:val="24"/>
    </w:rPr>
  </w:style>
  <w:style w:type="paragraph" w:styleId="Poprawka">
    <w:name w:val="Revision"/>
    <w:hidden/>
    <w:uiPriority w:val="99"/>
    <w:semiHidden/>
    <w:rsid w:val="001716A3"/>
    <w:rPr>
      <w:rFonts w:ascii="Arial" w:hAnsi="Arial"/>
      <w:szCs w:val="24"/>
    </w:rPr>
  </w:style>
  <w:style w:type="character" w:customStyle="1" w:styleId="TekstkomentarzaZnak">
    <w:name w:val="Tekst komentarza Znak"/>
    <w:link w:val="Tekstkomentarza"/>
    <w:uiPriority w:val="99"/>
    <w:semiHidden/>
    <w:rsid w:val="00F35CE7"/>
    <w:rPr>
      <w:rFonts w:ascii="Arial" w:hAnsi="Arial"/>
    </w:rPr>
  </w:style>
  <w:style w:type="character" w:customStyle="1" w:styleId="tgc">
    <w:name w:val="_tgc"/>
    <w:rsid w:val="0014548E"/>
  </w:style>
  <w:style w:type="character" w:customStyle="1" w:styleId="def5">
    <w:name w:val="def5"/>
    <w:rsid w:val="004E7A9F"/>
    <w:rPr>
      <w:i/>
      <w:iCs/>
    </w:rPr>
  </w:style>
  <w:style w:type="character" w:customStyle="1" w:styleId="TekstprzypisudolnegoZnak">
    <w:name w:val="Tekst przypisu dolnego Znak"/>
    <w:link w:val="Tekstprzypisudolnego"/>
    <w:semiHidden/>
    <w:rsid w:val="00BE25F5"/>
    <w:rPr>
      <w:rFonts w:ascii="Arial" w:hAnsi="Arial"/>
    </w:rPr>
  </w:style>
  <w:style w:type="character" w:styleId="Tekstzastpczy">
    <w:name w:val="Placeholder Text"/>
    <w:basedOn w:val="Domylnaczcionkaakapitu"/>
    <w:uiPriority w:val="99"/>
    <w:semiHidden/>
    <w:rsid w:val="00BE5304"/>
    <w:rPr>
      <w:color w:val="808080"/>
    </w:rPr>
  </w:style>
  <w:style w:type="paragraph" w:styleId="Wcicienormalne">
    <w:name w:val="Normal Indent"/>
    <w:basedOn w:val="Normalny"/>
    <w:rsid w:val="00B51A39"/>
    <w:pPr>
      <w:spacing w:before="0" w:line="360" w:lineRule="auto"/>
      <w:ind w:left="851"/>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14563F"/>
    <w:pPr>
      <w:spacing w:before="120"/>
      <w:jc w:val="both"/>
    </w:pPr>
    <w:rPr>
      <w:rFonts w:ascii="Arial" w:hAnsi="Arial"/>
      <w:szCs w:val="24"/>
    </w:rPr>
  </w:style>
  <w:style w:type="paragraph" w:styleId="Nagwek1">
    <w:name w:val="heading 1"/>
    <w:basedOn w:val="Normalny"/>
    <w:next w:val="Normalny"/>
    <w:autoRedefine/>
    <w:qFormat/>
    <w:rsid w:val="005C17F1"/>
    <w:pPr>
      <w:keepNext/>
      <w:shd w:val="clear" w:color="auto" w:fill="FFFFFF"/>
      <w:spacing w:after="240"/>
      <w:ind w:left="357" w:hanging="357"/>
      <w:jc w:val="left"/>
      <w:outlineLvl w:val="0"/>
    </w:pPr>
    <w:rPr>
      <w:rFonts w:cs="Arial"/>
      <w:b/>
      <w:bCs/>
      <w:kern w:val="32"/>
      <w:sz w:val="24"/>
      <w:szCs w:val="20"/>
    </w:rPr>
  </w:style>
  <w:style w:type="paragraph" w:styleId="Nagwek2">
    <w:name w:val="heading 2"/>
    <w:basedOn w:val="Normalny"/>
    <w:next w:val="Normalny"/>
    <w:autoRedefine/>
    <w:qFormat/>
    <w:rsid w:val="0014563F"/>
    <w:pPr>
      <w:keepNext/>
      <w:widowControl w:val="0"/>
      <w:tabs>
        <w:tab w:val="left" w:pos="540"/>
      </w:tabs>
      <w:spacing w:before="360"/>
      <w:outlineLvl w:val="1"/>
    </w:pPr>
    <w:rPr>
      <w:rFonts w:cs="Arial"/>
      <w:b/>
      <w:bCs/>
      <w:iCs/>
      <w:sz w:val="22"/>
      <w:szCs w:val="20"/>
    </w:rPr>
  </w:style>
  <w:style w:type="paragraph" w:styleId="Nagwek3">
    <w:name w:val="heading 3"/>
    <w:basedOn w:val="Normalny"/>
    <w:next w:val="Normalny"/>
    <w:autoRedefine/>
    <w:qFormat/>
    <w:rsid w:val="00126FD0"/>
    <w:pPr>
      <w:keepLines/>
      <w:spacing w:before="240"/>
      <w:outlineLvl w:val="2"/>
    </w:pPr>
    <w:rPr>
      <w:rFonts w:cs="Arial"/>
      <w:b/>
      <w:bCs/>
      <w:szCs w:val="20"/>
    </w:rPr>
  </w:style>
  <w:style w:type="paragraph" w:styleId="Nagwek4">
    <w:name w:val="heading 4"/>
    <w:basedOn w:val="Normalny"/>
    <w:next w:val="Normalny"/>
    <w:qFormat/>
    <w:rsid w:val="00006B8E"/>
    <w:pPr>
      <w:numPr>
        <w:ilvl w:val="3"/>
        <w:numId w:val="8"/>
      </w:numPr>
      <w:outlineLvl w:val="3"/>
    </w:pPr>
    <w:rPr>
      <w:bCs/>
      <w:szCs w:val="28"/>
    </w:rPr>
  </w:style>
  <w:style w:type="paragraph" w:styleId="Nagwek5">
    <w:name w:val="heading 5"/>
    <w:basedOn w:val="Normalny"/>
    <w:next w:val="Normalny"/>
    <w:qFormat/>
    <w:rsid w:val="00006B8E"/>
    <w:pPr>
      <w:numPr>
        <w:ilvl w:val="4"/>
        <w:numId w:val="8"/>
      </w:numPr>
      <w:spacing w:before="240" w:after="60"/>
      <w:outlineLvl w:val="4"/>
    </w:pPr>
    <w:rPr>
      <w:rFonts w:ascii="Calibri" w:hAnsi="Calibri"/>
      <w:b/>
      <w:bCs/>
      <w:i/>
      <w:iCs/>
      <w:sz w:val="26"/>
      <w:szCs w:val="26"/>
    </w:rPr>
  </w:style>
  <w:style w:type="paragraph" w:styleId="Nagwek6">
    <w:name w:val="heading 6"/>
    <w:basedOn w:val="Normalny"/>
    <w:next w:val="Normalny"/>
    <w:qFormat/>
    <w:rsid w:val="00006B8E"/>
    <w:pPr>
      <w:numPr>
        <w:ilvl w:val="5"/>
        <w:numId w:val="8"/>
      </w:numPr>
      <w:spacing w:before="240" w:after="60"/>
      <w:outlineLvl w:val="5"/>
    </w:pPr>
    <w:rPr>
      <w:rFonts w:ascii="Calibri" w:hAnsi="Calibri"/>
      <w:b/>
      <w:bCs/>
      <w:sz w:val="22"/>
      <w:szCs w:val="22"/>
    </w:rPr>
  </w:style>
  <w:style w:type="paragraph" w:styleId="Nagwek7">
    <w:name w:val="heading 7"/>
    <w:basedOn w:val="Normalny"/>
    <w:next w:val="Normalny"/>
    <w:qFormat/>
    <w:rsid w:val="00006B8E"/>
    <w:pPr>
      <w:numPr>
        <w:ilvl w:val="6"/>
        <w:numId w:val="8"/>
      </w:numPr>
      <w:spacing w:before="240" w:after="60"/>
      <w:outlineLvl w:val="6"/>
    </w:pPr>
    <w:rPr>
      <w:rFonts w:ascii="Calibri" w:hAnsi="Calibri"/>
    </w:rPr>
  </w:style>
  <w:style w:type="paragraph" w:styleId="Nagwek8">
    <w:name w:val="heading 8"/>
    <w:basedOn w:val="Normalny"/>
    <w:next w:val="Normalny"/>
    <w:qFormat/>
    <w:rsid w:val="00006B8E"/>
    <w:pPr>
      <w:numPr>
        <w:ilvl w:val="7"/>
        <w:numId w:val="8"/>
      </w:numPr>
      <w:spacing w:before="240" w:after="60"/>
      <w:outlineLvl w:val="7"/>
    </w:pPr>
    <w:rPr>
      <w:rFonts w:ascii="Calibri" w:hAnsi="Calibri"/>
      <w:i/>
      <w:iCs/>
    </w:rPr>
  </w:style>
  <w:style w:type="paragraph" w:styleId="Nagwek9">
    <w:name w:val="heading 9"/>
    <w:basedOn w:val="Normalny"/>
    <w:next w:val="Normalny"/>
    <w:qFormat/>
    <w:rsid w:val="00006B8E"/>
    <w:pPr>
      <w:numPr>
        <w:ilvl w:val="8"/>
        <w:numId w:val="8"/>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2">
    <w:name w:val="toc 2"/>
    <w:basedOn w:val="Normalny"/>
    <w:next w:val="Normalny"/>
    <w:autoRedefine/>
    <w:uiPriority w:val="39"/>
    <w:rsid w:val="00C84F66"/>
    <w:pPr>
      <w:tabs>
        <w:tab w:val="left" w:pos="800"/>
        <w:tab w:val="right" w:leader="dot" w:pos="9096"/>
      </w:tabs>
      <w:ind w:left="200"/>
    </w:pPr>
    <w:rPr>
      <w:rFonts w:cs="Arial"/>
      <w:noProof/>
      <w:sz w:val="22"/>
      <w:szCs w:val="22"/>
    </w:rPr>
  </w:style>
  <w:style w:type="paragraph" w:styleId="Tekstkomentarza">
    <w:name w:val="annotation text"/>
    <w:basedOn w:val="Normalny"/>
    <w:link w:val="TekstkomentarzaZnak"/>
    <w:uiPriority w:val="99"/>
    <w:semiHidden/>
    <w:rsid w:val="00006B8E"/>
    <w:rPr>
      <w:szCs w:val="20"/>
    </w:rPr>
  </w:style>
  <w:style w:type="character" w:customStyle="1" w:styleId="Nagwek1Znak">
    <w:name w:val="Nagłówek 1 Znak"/>
    <w:rsid w:val="00006B8E"/>
    <w:rPr>
      <w:rFonts w:ascii="Arial" w:hAnsi="Arial" w:cs="Times New Roman"/>
      <w:b/>
      <w:bCs/>
      <w:kern w:val="32"/>
      <w:sz w:val="24"/>
      <w:szCs w:val="32"/>
    </w:rPr>
  </w:style>
  <w:style w:type="paragraph" w:styleId="Spistreci1">
    <w:name w:val="toc 1"/>
    <w:basedOn w:val="Normalny"/>
    <w:next w:val="Normalny"/>
    <w:autoRedefine/>
    <w:uiPriority w:val="39"/>
    <w:rsid w:val="003126C3"/>
    <w:pPr>
      <w:tabs>
        <w:tab w:val="left" w:pos="400"/>
        <w:tab w:val="right" w:leader="dot" w:pos="9096"/>
      </w:tabs>
      <w:spacing w:before="40" w:line="23" w:lineRule="atLeast"/>
    </w:pPr>
    <w:rPr>
      <w:rFonts w:cs="Arial"/>
      <w:bCs/>
      <w:noProof/>
      <w:sz w:val="24"/>
    </w:rPr>
  </w:style>
  <w:style w:type="character" w:styleId="Hipercze">
    <w:name w:val="Hyperlink"/>
    <w:uiPriority w:val="99"/>
    <w:rsid w:val="00006B8E"/>
    <w:rPr>
      <w:color w:val="0000FF"/>
      <w:u w:val="single"/>
    </w:rPr>
  </w:style>
  <w:style w:type="paragraph" w:styleId="Tekstpodstawowywcity">
    <w:name w:val="Body Text Indent"/>
    <w:basedOn w:val="Normalny"/>
    <w:rsid w:val="00006B8E"/>
    <w:pPr>
      <w:ind w:left="1985" w:hanging="1134"/>
    </w:pPr>
  </w:style>
  <w:style w:type="paragraph" w:styleId="Tekstpodstawowywcity2">
    <w:name w:val="Body Text Indent 2"/>
    <w:basedOn w:val="Normalny"/>
    <w:rsid w:val="00006B8E"/>
    <w:pPr>
      <w:ind w:left="851"/>
    </w:pPr>
  </w:style>
  <w:style w:type="paragraph" w:styleId="Tekstpodstawowywcity3">
    <w:name w:val="Body Text Indent 3"/>
    <w:basedOn w:val="Normalny"/>
    <w:rsid w:val="00006B8E"/>
    <w:pPr>
      <w:ind w:left="1843" w:hanging="1134"/>
    </w:pPr>
  </w:style>
  <w:style w:type="paragraph" w:styleId="Nagwek">
    <w:name w:val="header"/>
    <w:basedOn w:val="Normalny"/>
    <w:link w:val="NagwekZnak"/>
    <w:uiPriority w:val="99"/>
    <w:rsid w:val="00006B8E"/>
    <w:pPr>
      <w:tabs>
        <w:tab w:val="center" w:pos="4536"/>
        <w:tab w:val="right" w:pos="9072"/>
      </w:tabs>
    </w:pPr>
    <w:rPr>
      <w:lang w:val="x-none" w:eastAsia="x-none"/>
    </w:rPr>
  </w:style>
  <w:style w:type="paragraph" w:styleId="Tekstpodstawowy">
    <w:name w:val="Body Text"/>
    <w:basedOn w:val="Normalny"/>
    <w:link w:val="TekstpodstawowyZnak"/>
    <w:autoRedefine/>
    <w:rsid w:val="00217BAC"/>
    <w:pPr>
      <w:spacing w:before="0"/>
    </w:pPr>
    <w:rPr>
      <w:b/>
      <w:bCs/>
      <w:szCs w:val="20"/>
      <w:lang w:val="x-none" w:eastAsia="x-none"/>
    </w:rPr>
  </w:style>
  <w:style w:type="paragraph" w:styleId="Stopka">
    <w:name w:val="footer"/>
    <w:basedOn w:val="Normalny"/>
    <w:rsid w:val="00006B8E"/>
    <w:pPr>
      <w:tabs>
        <w:tab w:val="center" w:pos="4536"/>
        <w:tab w:val="right" w:pos="9072"/>
      </w:tabs>
    </w:pPr>
  </w:style>
  <w:style w:type="character" w:styleId="Numerstrony">
    <w:name w:val="page number"/>
    <w:basedOn w:val="Domylnaczcionkaakapitu"/>
    <w:rsid w:val="00006B8E"/>
  </w:style>
  <w:style w:type="paragraph" w:styleId="Tekstprzypisudolnego">
    <w:name w:val="footnote text"/>
    <w:basedOn w:val="Normalny"/>
    <w:link w:val="TekstprzypisudolnegoZnak"/>
    <w:semiHidden/>
    <w:unhideWhenUsed/>
    <w:rsid w:val="00006B8E"/>
    <w:rPr>
      <w:szCs w:val="20"/>
    </w:rPr>
  </w:style>
  <w:style w:type="character" w:styleId="Odwoanieprzypisudolnego">
    <w:name w:val="footnote reference"/>
    <w:semiHidden/>
    <w:unhideWhenUsed/>
    <w:rsid w:val="00006B8E"/>
    <w:rPr>
      <w:vertAlign w:val="superscript"/>
    </w:rPr>
  </w:style>
  <w:style w:type="character" w:styleId="UyteHipercze">
    <w:name w:val="FollowedHyperlink"/>
    <w:unhideWhenUsed/>
    <w:rsid w:val="00006B8E"/>
    <w:rPr>
      <w:color w:val="800080"/>
      <w:u w:val="single"/>
    </w:rPr>
  </w:style>
  <w:style w:type="paragraph" w:styleId="NormalnyWeb">
    <w:name w:val="Normal (Web)"/>
    <w:basedOn w:val="Normalny"/>
    <w:link w:val="NormalnyWebZnak"/>
    <w:unhideWhenUsed/>
    <w:rsid w:val="00006B8E"/>
    <w:pPr>
      <w:spacing w:before="100" w:beforeAutospacing="1" w:after="100" w:afterAutospacing="1"/>
    </w:pPr>
    <w:rPr>
      <w:rFonts w:ascii="Times New Roman" w:hAnsi="Times New Roman"/>
      <w:color w:val="FFFFFF"/>
      <w:sz w:val="24"/>
    </w:rPr>
  </w:style>
  <w:style w:type="paragraph" w:styleId="Tekstpodstawowy2">
    <w:name w:val="Body Text 2"/>
    <w:basedOn w:val="Normalny"/>
    <w:rsid w:val="00006B8E"/>
    <w:pPr>
      <w:jc w:val="center"/>
    </w:pPr>
    <w:rPr>
      <w:b/>
      <w:bCs/>
    </w:rPr>
  </w:style>
  <w:style w:type="paragraph" w:customStyle="1" w:styleId="StylP2Przed0ptPo0ptInterliniapojedyncze">
    <w:name w:val="Styl P2 + Przed:  0 pt Po:  0 pt Interlinia:  pojedyncze"/>
    <w:basedOn w:val="Normalny"/>
    <w:next w:val="Normalny"/>
    <w:autoRedefine/>
    <w:rsid w:val="00C60BAD"/>
    <w:pPr>
      <w:spacing w:before="240"/>
    </w:pPr>
    <w:rPr>
      <w:rFonts w:cs="Arial"/>
      <w:b/>
      <w:bCs/>
      <w:szCs w:val="20"/>
    </w:rPr>
  </w:style>
  <w:style w:type="paragraph" w:customStyle="1" w:styleId="StylKR5Przed0ptPo0ptInterliniapojedyncze">
    <w:name w:val="Styl KR5 + Przed:  0 pt Po:  0 pt Interlinia:  pojedyncze"/>
    <w:basedOn w:val="Normalny"/>
    <w:rsid w:val="00651E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NYPrzed0ptPo0ptInterliniapojedyncze">
    <w:name w:val="Styl PNY + Przed:  0 pt Po:  0 pt Interlinia:  pojedyncze"/>
    <w:basedOn w:val="Normalny"/>
    <w:rsid w:val="009649BB"/>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styleId="Tekstprzypisukocowego">
    <w:name w:val="endnote text"/>
    <w:basedOn w:val="Normalny"/>
    <w:semiHidden/>
    <w:rsid w:val="009649BB"/>
    <w:rPr>
      <w:szCs w:val="20"/>
    </w:rPr>
  </w:style>
  <w:style w:type="character" w:customStyle="1" w:styleId="oryg">
    <w:name w:val="oryg"/>
    <w:basedOn w:val="Domylnaczcionkaakapitu"/>
    <w:rsid w:val="009649BB"/>
  </w:style>
  <w:style w:type="paragraph" w:styleId="Tytu">
    <w:name w:val="Title"/>
    <w:basedOn w:val="Normalny"/>
    <w:qFormat/>
    <w:rsid w:val="001D45CC"/>
    <w:pPr>
      <w:spacing w:line="360" w:lineRule="auto"/>
      <w:jc w:val="center"/>
    </w:pPr>
    <w:rPr>
      <w:b/>
      <w:sz w:val="24"/>
      <w:szCs w:val="20"/>
    </w:rPr>
  </w:style>
  <w:style w:type="paragraph" w:customStyle="1" w:styleId="PRZEDMOWA">
    <w:name w:val="PRZEDMOWA"/>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PRZEDMOWAPrzed0ptPo0ptInterliniapojedyncze">
    <w:name w:val="Styl PRZEDMOWA + Przed:  0 pt Po:  0 pt Interlinia:  pojedyncze"/>
    <w:basedOn w:val="PRZEDMOWA"/>
    <w:rsid w:val="001D45CC"/>
    <w:pPr>
      <w:spacing w:before="0" w:after="0" w:line="240" w:lineRule="auto"/>
      <w:jc w:val="center"/>
    </w:pPr>
    <w:rPr>
      <w:rFonts w:ascii="Arial" w:hAnsi="Arial"/>
      <w:b/>
      <w:szCs w:val="20"/>
    </w:rPr>
  </w:style>
  <w:style w:type="paragraph" w:customStyle="1" w:styleId="StylTekstpodstawowyPrzed0ptPo0ptInterliniapoje">
    <w:name w:val="Styl Tekst podstawowy + Przed:  0 pt Po:  0 pt Interlinia:  poje..."/>
    <w:basedOn w:val="Tekstpodstawowy"/>
    <w:rsid w:val="001D45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lang w:val="en-US"/>
    </w:rPr>
  </w:style>
  <w:style w:type="paragraph" w:customStyle="1" w:styleId="StylDOINFOR1Przed0ptPo0ptInterliniapojedyncze">
    <w:name w:val="Styl DO INFOR 1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DOINFORMACJIPrzed0ptPo0ptInterliniapojedyn">
    <w:name w:val="Styl DO INFORMACJI + Przed:  0 pt Po:  0 pt Interlinia:  pojedyn..."/>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ZFNOTENTRY">
    <w:name w:val="Z_FNOT ENTR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80" w:lineRule="atLeast"/>
      <w:ind w:left="480" w:right="480"/>
    </w:pPr>
    <w:rPr>
      <w:rFonts w:ascii="Arial" w:hAnsi="Arial"/>
      <w:lang w:val="en-US"/>
    </w:rPr>
  </w:style>
  <w:style w:type="paragraph" w:customStyle="1" w:styleId="StylPAPrzed0ptPo0ptInterliniapojedyncze">
    <w:name w:val="Styl PA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84"/>
    </w:pPr>
    <w:rPr>
      <w:sz w:val="24"/>
      <w:szCs w:val="20"/>
      <w:lang w:val="en-US"/>
    </w:rPr>
  </w:style>
  <w:style w:type="paragraph" w:customStyle="1" w:styleId="StylPA1Przed0ptPo0ptInterliniapojedyncze">
    <w:name w:val="Styl PA1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67"/>
    </w:pPr>
    <w:rPr>
      <w:sz w:val="24"/>
      <w:szCs w:val="20"/>
      <w:lang w:val="en-US"/>
    </w:rPr>
  </w:style>
  <w:style w:type="paragraph" w:customStyle="1" w:styleId="PAT">
    <w:name w:val="PA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ZOSTK">
    <w:name w:val="POZOST 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POD1Przed0ptPo0ptInterliniapojedyncze">
    <w:name w:val="Styl POD1 + Przed:  0 pt Po:  0 pt Interlinia:  pojedyncze"/>
    <w:basedOn w:val="Normalny"/>
    <w:rsid w:val="001D45CC"/>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ZOSTALEPrzed0ptPo0ptInterliniapojedyncze">
    <w:name w:val="Styl POZOSTALE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TTGPrzed0ptPo0ptInterliniapojedyncze">
    <w:name w:val="Styl TTG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DOSPIS1">
    <w:name w:val="DO SPIS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1T">
    <w:name w:val="SP1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PA2Przed0ptPo0ptInterliniapojedyncze">
    <w:name w:val="Styl PA2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84"/>
    </w:pPr>
    <w:rPr>
      <w:sz w:val="24"/>
      <w:szCs w:val="20"/>
      <w:lang w:val="en-US"/>
    </w:rPr>
  </w:style>
  <w:style w:type="paragraph" w:customStyle="1" w:styleId="StylP1Przed0ptPo0ptInterliniapojedyncze">
    <w:name w:val="Styl P1 + Przed:  0 pt Po:  0 pt Interlinia:  pojedyncze"/>
    <w:basedOn w:val="Normalny"/>
    <w:rsid w:val="001D45CC"/>
    <w:pPr>
      <w:keepNext/>
      <w:widowControl w:val="0"/>
      <w:numPr>
        <w:numId w:val="1"/>
      </w:numPr>
      <w:tabs>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40"/>
      <w:ind w:left="431" w:hanging="431"/>
    </w:pPr>
    <w:rPr>
      <w:b/>
      <w:sz w:val="28"/>
      <w:szCs w:val="20"/>
      <w:lang w:val="en-US"/>
    </w:rPr>
  </w:style>
  <w:style w:type="paragraph" w:customStyle="1" w:styleId="StylP3Przed0ptPo0ptInterliniapojedyncze">
    <w:name w:val="Styl P3 + Przed:  0 pt Po:  0 pt Interlinia:  pojedyncze"/>
    <w:basedOn w:val="Normalny"/>
    <w:rsid w:val="001D45CC"/>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pPr>
    <w:rPr>
      <w:b/>
      <w:sz w:val="24"/>
      <w:szCs w:val="20"/>
      <w:lang w:val="en-US"/>
    </w:rPr>
  </w:style>
  <w:style w:type="paragraph" w:customStyle="1" w:styleId="StylUWAGAPrzed0ptPo0ptInterliniapojedyncze">
    <w:name w:val="Styl UWAGA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84"/>
    </w:pPr>
    <w:rPr>
      <w:sz w:val="24"/>
      <w:szCs w:val="20"/>
      <w:lang w:val="en-US"/>
    </w:rPr>
  </w:style>
  <w:style w:type="paragraph" w:customStyle="1" w:styleId="StylTEKSTGZNASPrzed0ptPo0ptInterliniapojedyn">
    <w:name w:val="Styl TEKST G Z NAS + Przed:  0 pt Po:  0 pt Interlinia:  pojedyn..."/>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4Przed0ptPo0ptInterliniapojedyncze">
    <w:name w:val="Styl P4 + Przed:  0 pt Po:  0 pt Interlinia:  pojedyncze"/>
    <w:basedOn w:val="Normalny"/>
    <w:rsid w:val="001D45C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pPr>
    <w:rPr>
      <w:b/>
      <w:sz w:val="24"/>
      <w:szCs w:val="20"/>
      <w:lang w:val="en-US"/>
    </w:rPr>
  </w:style>
  <w:style w:type="paragraph" w:customStyle="1" w:styleId="StylUWAGAWPrzed0ptPo0ptInterliniapojedyncze">
    <w:name w:val="Styl UWAGA W + Przed:  0 pt Po:  0 pt Interlinia:  pojedyncze"/>
    <w:basedOn w:val="Normalny"/>
    <w:rsid w:val="001D45CC"/>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84"/>
    </w:pPr>
    <w:rPr>
      <w:sz w:val="24"/>
      <w:szCs w:val="20"/>
      <w:lang w:val="en-US"/>
    </w:rPr>
  </w:style>
  <w:style w:type="paragraph" w:customStyle="1" w:styleId="StylPODGPrzed0ptPo0ptInterliniapojedyncze">
    <w:name w:val="Styl POD G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DPrzed0ptPo0ptInterliniapojedyncze">
    <w:name w:val="Styl POD + Przed:  0 pt Po:  0 pt Interlinia:  pojedyncze"/>
    <w:basedOn w:val="Normalny"/>
    <w:rsid w:val="001D45CC"/>
    <w:pPr>
      <w:widowControl w:val="0"/>
      <w:numPr>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D25Przed0ptPo0ptInterliniapojedyncze">
    <w:name w:val="Styl POD25 + Przed:  0 pt Po:  0 pt Interlinia:  pojedyncze"/>
    <w:basedOn w:val="Normalny"/>
    <w:rsid w:val="001D45CC"/>
    <w:pPr>
      <w:widowControl w:val="0"/>
      <w:numPr>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D2Przed0ptPo0ptInterliniapojedyncze">
    <w:name w:val="Styl POD2 + Przed:  0 pt Po:  0 pt Interlinia:  pojedyncze"/>
    <w:basedOn w:val="Normalny"/>
    <w:rsid w:val="001D45CC"/>
    <w:pPr>
      <w:widowControl w:val="0"/>
      <w:numPr>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DOINFORMACJI">
    <w:name w:val="DO INFORMACJI"/>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DOINFOR1">
    <w:name w:val="DO INFOR 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DOINFOR1N">
    <w:name w:val="DO INFOR1 N"/>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IS">
    <w:name w:val="SPIS"/>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1">
    <w:name w:val="S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2">
    <w:name w:val="SP2"/>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P2T">
    <w:name w:val="SP2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TGG1">
    <w:name w:val="TTGG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TG1K">
    <w:name w:val="TTG1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1">
    <w:name w:val="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2">
    <w:name w:val="P2"/>
    <w:rsid w:val="001D45CC"/>
    <w:pPr>
      <w:widowControl w:v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
    <w:name w:val="POD"/>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GDOPOD">
    <w:name w:val="TGDO POD"/>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NOR1">
    <w:name w:val="NOR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3">
    <w:name w:val="P3"/>
    <w:rsid w:val="001D45CC"/>
    <w:pPr>
      <w:widowControl w:val="0"/>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31">
    <w:name w:val="P3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4">
    <w:name w:val="P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EKSTGZNAS">
    <w:name w:val="TEKST G Z NAS"/>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GDOP1">
    <w:name w:val="TGDO 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EKSTDOP4">
    <w:name w:val="TEKST DO P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UWAGA">
    <w:name w:val="UWAGA"/>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UWAGADOTEKT">
    <w:name w:val="UWAGA DO TEK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3">
    <w:name w:val="T3"/>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ABLICA">
    <w:name w:val="TABLICA"/>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NAG">
    <w:name w:val="NAG"/>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TTAB">
    <w:name w:val="TTAB"/>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PKKO">
    <w:name w:val="PKKO"/>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41T">
    <w:name w:val="P41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1">
    <w:name w:val="PA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T1">
    <w:name w:val="PAT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2">
    <w:name w:val="PA2"/>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2T">
    <w:name w:val="PA2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UWAGAW">
    <w:name w:val="UWAGA W"/>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EKSTDOUW">
    <w:name w:val="TEKST DO UW"/>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G">
    <w:name w:val="POD G"/>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3C">
    <w:name w:val="P3C"/>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25">
    <w:name w:val="POD25"/>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AT1ZNAS">
    <w:name w:val="PAT1 Z NAS"/>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ZALACZNIK">
    <w:name w:val="ZALACZNI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INFORMACYJNY">
    <w:name w:val="INFORMACYJ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YTULZAL">
    <w:name w:val="TYTULZAL"/>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P1">
    <w:name w:val="P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PT1">
    <w:name w:val="PPT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OPISRAMKI">
    <w:name w:val="OPIS RAMKI"/>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GG1">
    <w:name w:val="TGG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TEKSTTABELI">
    <w:name w:val="TEKST TABELI"/>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PRZYKLAD">
    <w:name w:val="PRZYKLAD"/>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DANE">
    <w:name w:val="DANE"/>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WZOR">
    <w:name w:val="WZOR"/>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1">
    <w:name w:val="KR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1">
    <w:name w:val="PO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GNIG1">
    <w:name w:val="PGNIG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WNIOSEK">
    <w:name w:val="WNIOSE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P4">
    <w:name w:val="PP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R4">
    <w:name w:val="PR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2">
    <w:name w:val="KR2"/>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NAZWA1">
    <w:name w:val="NAZWA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4">
    <w:name w:val="KR4"/>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MIEJ">
    <w:name w:val="MIEJ"/>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3">
    <w:name w:val="KR3"/>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PIS1">
    <w:name w:val="PODPIS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LP">
    <w:name w:val="LP"/>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INWEST">
    <w:name w:val="INWES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DOTAB">
    <w:name w:val="DO TAB"/>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AKT">
    <w:name w:val="AK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TAA">
    <w:name w:val="TAA"/>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TAKNIE">
    <w:name w:val="TAKNIE"/>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KR5">
    <w:name w:val="KR5"/>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M1">
    <w:name w:val="M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6">
    <w:name w:val="KR6"/>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KR7">
    <w:name w:val="KR7"/>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RZY">
    <w:name w:val="PRZ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ZATW">
    <w:name w:val="ZATW"/>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KK">
    <w:name w:val="PKK"/>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K1">
    <w:name w:val="PK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KT1">
    <w:name w:val="PKT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KK1">
    <w:name w:val="PKK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N">
    <w:name w:val="PODN"/>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PODW">
    <w:name w:val="POD W"/>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DOTABC">
    <w:name w:val="DOTAB C"/>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NIEPOT">
    <w:name w:val="NIEPOT"/>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BIBL">
    <w:name w:val="BIBL"/>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SPISPrzed0ptPo0ptInterliniapojedyncze">
    <w:name w:val="Styl SPIS + Przed:  0 pt Po:  0 pt Interlinia:  pojedyncze"/>
    <w:basedOn w:val="SPIS"/>
    <w:rsid w:val="001D45CC"/>
    <w:pPr>
      <w:spacing w:before="240" w:after="0" w:line="240" w:lineRule="auto"/>
      <w:jc w:val="center"/>
    </w:pPr>
    <w:rPr>
      <w:rFonts w:ascii="Arial" w:hAnsi="Arial"/>
      <w:b/>
      <w:szCs w:val="20"/>
    </w:rPr>
  </w:style>
  <w:style w:type="paragraph" w:customStyle="1" w:styleId="StylP31Przed0ptPo0ptInterliniapojedyncze">
    <w:name w:val="Styl P31 + Przed:  0 pt Po:  0 pt Interlinia:  pojedyncze"/>
    <w:basedOn w:val="P31"/>
    <w:rsid w:val="001D45CC"/>
    <w:pPr>
      <w:keepNext/>
      <w:spacing w:before="0" w:after="0" w:line="240" w:lineRule="auto"/>
    </w:pPr>
    <w:rPr>
      <w:rFonts w:ascii="Arial" w:hAnsi="Arial"/>
      <w:b/>
      <w:szCs w:val="20"/>
    </w:rPr>
  </w:style>
  <w:style w:type="paragraph" w:customStyle="1" w:styleId="StylNOR1Przed0ptPo0ptInterliniapojedyncze">
    <w:name w:val="Styl NOR1 + Przed:  0 pt Po:  0 pt Interlinia:  pojedyncze"/>
    <w:basedOn w:val="NOR1"/>
    <w:rsid w:val="001D45CC"/>
    <w:pPr>
      <w:spacing w:before="0" w:after="0" w:line="240" w:lineRule="auto"/>
    </w:pPr>
    <w:rPr>
      <w:rFonts w:ascii="Arial" w:hAnsi="Arial"/>
      <w:szCs w:val="20"/>
    </w:rPr>
  </w:style>
  <w:style w:type="paragraph" w:customStyle="1" w:styleId="StylStylTEKSTGZNASPrzed0ptPo0ptInterliniapoje">
    <w:name w:val="Styl Styl TEKST G Z NAS + Przed:  0 pt Po:  0 pt Interlinia:  poje..."/>
    <w:basedOn w:val="StylTEKSTGZNASPrzed0ptPo0ptInterliniapojedyn"/>
    <w:rsid w:val="001D45CC"/>
  </w:style>
  <w:style w:type="paragraph" w:customStyle="1" w:styleId="StylTEKSTDOP4Pogrubienie">
    <w:name w:val="Styl TEKST DO P4 + Pogrubienie"/>
    <w:basedOn w:val="TEKSTDOP4"/>
    <w:rsid w:val="001D45CC"/>
    <w:pPr>
      <w:spacing w:before="0" w:after="0"/>
    </w:pPr>
    <w:rPr>
      <w:rFonts w:ascii="Arial" w:hAnsi="Arial"/>
      <w:b/>
      <w:bCs/>
    </w:rPr>
  </w:style>
  <w:style w:type="paragraph" w:customStyle="1" w:styleId="StylT3Przed0ptPo0ptInterliniapojedyncze">
    <w:name w:val="Styl T3 + Przed:  0 pt Po:  0 pt Interlinia:  pojedyncze"/>
    <w:basedOn w:val="T3"/>
    <w:rsid w:val="001D45CC"/>
    <w:pPr>
      <w:spacing w:before="0" w:after="0" w:line="240" w:lineRule="auto"/>
    </w:pPr>
    <w:rPr>
      <w:rFonts w:ascii="Arial" w:hAnsi="Arial"/>
      <w:szCs w:val="20"/>
    </w:rPr>
  </w:style>
  <w:style w:type="paragraph" w:customStyle="1" w:styleId="StylNAGZlewej0cmZprawej0cmPrzed0ptPo0p">
    <w:name w:val="Styl NAG + Z lewej:  0 cm Z prawej:  0 cm Przed:  0 pt Po:  0 p..."/>
    <w:basedOn w:val="NAG"/>
    <w:rsid w:val="001D45CC"/>
    <w:pPr>
      <w:spacing w:before="0" w:after="0" w:line="240" w:lineRule="auto"/>
      <w:ind w:left="0" w:right="0"/>
      <w:jc w:val="center"/>
    </w:pPr>
    <w:rPr>
      <w:rFonts w:ascii="Arial" w:hAnsi="Arial"/>
      <w:sz w:val="20"/>
      <w:szCs w:val="20"/>
    </w:rPr>
  </w:style>
  <w:style w:type="paragraph" w:customStyle="1" w:styleId="StylTTABZlewej0cmZprawej0cmPrzed0ptPo0">
    <w:name w:val="Styl TTAB + Z lewej:  0 cm Z prawej:  0 cm Przed:  0 pt Po:  0 ..."/>
    <w:basedOn w:val="TTAB"/>
    <w:rsid w:val="001D45CC"/>
    <w:pPr>
      <w:spacing w:before="0" w:after="0" w:line="240" w:lineRule="auto"/>
      <w:ind w:left="0" w:right="0"/>
      <w:jc w:val="center"/>
    </w:pPr>
    <w:rPr>
      <w:rFonts w:ascii="Arial" w:hAnsi="Arial"/>
      <w:sz w:val="20"/>
      <w:szCs w:val="20"/>
    </w:rPr>
  </w:style>
  <w:style w:type="paragraph" w:customStyle="1" w:styleId="StylTABLICAPrzed0ptPo0ptInterliniapojedyncze">
    <w:name w:val="Styl TABLICA + Przed:  0 pt Po:  0 pt Interlinia:  pojedyncze"/>
    <w:basedOn w:val="TABLICA"/>
    <w:rsid w:val="001D45CC"/>
    <w:pPr>
      <w:spacing w:before="240" w:after="0" w:line="240" w:lineRule="auto"/>
      <w:jc w:val="center"/>
    </w:pPr>
    <w:rPr>
      <w:rFonts w:ascii="Arial" w:hAnsi="Arial"/>
      <w:b/>
      <w:szCs w:val="20"/>
    </w:rPr>
  </w:style>
  <w:style w:type="paragraph" w:customStyle="1" w:styleId="StylP41TPrzed0ptPo0ptInterliniapojedyncze">
    <w:name w:val="Styl P41T + Przed:  0 pt Po:  0 pt Interlinia:  pojedyncze"/>
    <w:basedOn w:val="P41T"/>
    <w:rsid w:val="001D45CC"/>
    <w:pPr>
      <w:spacing w:before="0" w:after="0" w:line="240" w:lineRule="auto"/>
    </w:pPr>
    <w:rPr>
      <w:rFonts w:ascii="Arial" w:hAnsi="Arial"/>
      <w:szCs w:val="20"/>
    </w:rPr>
  </w:style>
  <w:style w:type="paragraph" w:customStyle="1" w:styleId="StylP3CPrzed0ptPo0ptInterliniapojedyncze">
    <w:name w:val="Styl P3C + Przed:  0 pt Po:  0 pt Interlinia:  pojedyncze"/>
    <w:basedOn w:val="P3C"/>
    <w:rsid w:val="001D45CC"/>
    <w:pPr>
      <w:spacing w:before="0" w:after="0" w:line="240" w:lineRule="auto"/>
    </w:pPr>
    <w:rPr>
      <w:rFonts w:ascii="Arial" w:hAnsi="Arial"/>
      <w:szCs w:val="20"/>
    </w:rPr>
  </w:style>
  <w:style w:type="paragraph" w:customStyle="1" w:styleId="StylZALACZNIKPrzed0ptPo0ptInterliniapojedyncze">
    <w:name w:val="Styl ZALACZNIK + Przed:  0 pt Po:  0 pt Interlinia:  pojedyncze"/>
    <w:basedOn w:val="ZALACZNIK"/>
    <w:rsid w:val="001D45CC"/>
    <w:pPr>
      <w:pageBreakBefore/>
      <w:spacing w:before="0" w:after="0" w:line="240" w:lineRule="auto"/>
      <w:jc w:val="right"/>
    </w:pPr>
    <w:rPr>
      <w:rFonts w:ascii="Arial" w:hAnsi="Arial"/>
      <w:b/>
      <w:sz w:val="28"/>
      <w:szCs w:val="20"/>
    </w:rPr>
  </w:style>
  <w:style w:type="paragraph" w:customStyle="1" w:styleId="StylINFORMACYJNYPrzed0ptPo0ptInterliniapojedync">
    <w:name w:val="Styl INFORMACYJNY + Przed:  0 pt Po:  0 pt Interlinia:  pojedync..."/>
    <w:basedOn w:val="INFORMACYJNY"/>
    <w:rsid w:val="001D45CC"/>
    <w:pPr>
      <w:spacing w:before="0" w:after="240" w:line="240" w:lineRule="auto"/>
      <w:jc w:val="right"/>
    </w:pPr>
    <w:rPr>
      <w:rFonts w:ascii="Arial" w:hAnsi="Arial"/>
      <w:szCs w:val="20"/>
    </w:rPr>
  </w:style>
  <w:style w:type="paragraph" w:customStyle="1" w:styleId="StylTYTULZALPrzed0ptPo0ptInterliniapojedyncze">
    <w:name w:val="Styl TYTULZAL + Przed:  0 pt Po:  0 pt Interlinia:  pojedyncze"/>
    <w:basedOn w:val="TYTULZAL"/>
    <w:rsid w:val="001D45CC"/>
    <w:pPr>
      <w:spacing w:before="0" w:after="0" w:line="240" w:lineRule="auto"/>
      <w:jc w:val="center"/>
    </w:pPr>
    <w:rPr>
      <w:rFonts w:ascii="Arial" w:hAnsi="Arial"/>
      <w:b/>
      <w:sz w:val="28"/>
      <w:szCs w:val="20"/>
    </w:rPr>
  </w:style>
  <w:style w:type="paragraph" w:customStyle="1" w:styleId="StylSP1Przed0ptPo0ptInterliniapojedyncze">
    <w:name w:val="Styl SP1 + Przed:  0 pt Po:  0 pt Interlinia:  pojedyncze"/>
    <w:basedOn w:val="SP1"/>
    <w:rsid w:val="001D45CC"/>
    <w:pPr>
      <w:spacing w:before="0" w:after="0" w:line="240" w:lineRule="auto"/>
    </w:pPr>
    <w:rPr>
      <w:rFonts w:ascii="Arial" w:hAnsi="Arial"/>
      <w:szCs w:val="20"/>
    </w:rPr>
  </w:style>
  <w:style w:type="paragraph" w:customStyle="1" w:styleId="StylSP2Przed0ptPo0ptInterliniapojedyncze">
    <w:name w:val="Styl SP2 + Przed:  0 pt Po:  0 pt Interlinia:  pojedyncze"/>
    <w:basedOn w:val="SP2"/>
    <w:rsid w:val="001D45CC"/>
    <w:pPr>
      <w:spacing w:before="0" w:after="0" w:line="240" w:lineRule="auto"/>
    </w:pPr>
    <w:rPr>
      <w:rFonts w:ascii="Arial" w:hAnsi="Arial"/>
      <w:szCs w:val="20"/>
    </w:rPr>
  </w:style>
  <w:style w:type="paragraph" w:customStyle="1" w:styleId="StylTTGG1Przed0ptPo0ptInterliniapojedyncze">
    <w:name w:val="Styl TTGG1 + Przed:  0 pt Po:  0 pt Interlinia:  pojedyncze"/>
    <w:basedOn w:val="TTGG1"/>
    <w:rsid w:val="001D45CC"/>
    <w:pPr>
      <w:spacing w:before="0" w:after="0" w:line="240" w:lineRule="auto"/>
    </w:pPr>
    <w:rPr>
      <w:rFonts w:ascii="Arial" w:hAnsi="Arial"/>
      <w:szCs w:val="20"/>
    </w:rPr>
  </w:style>
  <w:style w:type="paragraph" w:customStyle="1" w:styleId="StylTGDOPODPrzed0ptPo0ptInterliniapojedyncze">
    <w:name w:val="Styl TGDO POD + Przed:  0 pt Po:  0 pt Interlinia:  pojedyncze"/>
    <w:basedOn w:val="TGDOPOD"/>
    <w:rsid w:val="001D45CC"/>
    <w:pPr>
      <w:spacing w:before="0" w:after="0" w:line="240" w:lineRule="auto"/>
    </w:pPr>
    <w:rPr>
      <w:rFonts w:ascii="Arial" w:hAnsi="Arial"/>
      <w:szCs w:val="20"/>
    </w:rPr>
  </w:style>
  <w:style w:type="paragraph" w:customStyle="1" w:styleId="StylTGDOP1Przed0ptPo0ptInterliniapojedyncze">
    <w:name w:val="Styl TGDO P1 + Przed:  0 pt Po:  0 pt Interlinia:  pojedyncze"/>
    <w:basedOn w:val="TGDOP1"/>
    <w:rsid w:val="001D45CC"/>
    <w:pPr>
      <w:spacing w:before="0" w:after="0" w:line="240" w:lineRule="auto"/>
    </w:pPr>
    <w:rPr>
      <w:rFonts w:ascii="Arial" w:hAnsi="Arial"/>
      <w:szCs w:val="20"/>
    </w:rPr>
  </w:style>
  <w:style w:type="paragraph" w:customStyle="1" w:styleId="StylNAGWyrwnanydorodkaZlewej0cmZprawej0cmP">
    <w:name w:val="Styl NAG + Wyrównany do środka Z lewej:  0 cm Z prawej:  0 cm P..."/>
    <w:basedOn w:val="NAG"/>
    <w:rsid w:val="001D45CC"/>
    <w:pPr>
      <w:spacing w:before="0" w:after="0" w:line="240" w:lineRule="auto"/>
      <w:ind w:left="0" w:right="0"/>
      <w:jc w:val="center"/>
    </w:pPr>
    <w:rPr>
      <w:rFonts w:ascii="Arial" w:hAnsi="Arial"/>
      <w:szCs w:val="20"/>
    </w:rPr>
  </w:style>
  <w:style w:type="paragraph" w:customStyle="1" w:styleId="StylTTABWyrwnanydorodkaZlewej0cmZprawej0cm">
    <w:name w:val="Styl TTAB + Wyrównany do środka Z lewej:  0 cm Z prawej:  0 cm ..."/>
    <w:basedOn w:val="TTAB"/>
    <w:rsid w:val="001D45CC"/>
    <w:pPr>
      <w:spacing w:before="0" w:after="0" w:line="240" w:lineRule="auto"/>
      <w:ind w:left="0" w:right="0"/>
      <w:jc w:val="center"/>
    </w:pPr>
    <w:rPr>
      <w:rFonts w:ascii="Arial" w:hAnsi="Arial"/>
      <w:szCs w:val="20"/>
    </w:rPr>
  </w:style>
  <w:style w:type="paragraph" w:customStyle="1" w:styleId="StylPP1Przed0ptPo0ptInterliniapojedyncze">
    <w:name w:val="Styl PP1 + Przed:  0 pt Po:  0 pt Interlinia:  pojedyncze"/>
    <w:basedOn w:val="PP1"/>
    <w:rsid w:val="001D45CC"/>
    <w:pPr>
      <w:keepNext/>
      <w:spacing w:before="240" w:after="0" w:line="240" w:lineRule="auto"/>
    </w:pPr>
    <w:rPr>
      <w:rFonts w:ascii="Arial" w:hAnsi="Arial"/>
      <w:b/>
      <w:szCs w:val="20"/>
    </w:rPr>
  </w:style>
  <w:style w:type="paragraph" w:customStyle="1" w:styleId="StylPPT1Przed0ptPo0ptInterliniapojedyncze">
    <w:name w:val="Styl PPT1 + Przed:  0 pt Po:  0 pt Interlinia:  pojedyncze"/>
    <w:basedOn w:val="PPT1"/>
    <w:rsid w:val="001D45CC"/>
    <w:pPr>
      <w:keepNext/>
      <w:spacing w:before="0" w:after="0" w:line="240" w:lineRule="auto"/>
    </w:pPr>
    <w:rPr>
      <w:rFonts w:ascii="Arial" w:hAnsi="Arial"/>
      <w:szCs w:val="20"/>
    </w:rPr>
  </w:style>
  <w:style w:type="paragraph" w:customStyle="1" w:styleId="StylOPISRAMKIPrzed0ptPo0ptInterliniapojedyncze">
    <w:name w:val="Styl OPIS RAMKI + Przed:  0 pt Po:  0 pt Interlinia:  pojedyncze"/>
    <w:basedOn w:val="OPISRAMKI"/>
    <w:rsid w:val="001D45CC"/>
    <w:pPr>
      <w:spacing w:before="0" w:after="0" w:line="240" w:lineRule="auto"/>
    </w:pPr>
    <w:rPr>
      <w:rFonts w:ascii="Arial" w:hAnsi="Arial"/>
      <w:szCs w:val="20"/>
    </w:rPr>
  </w:style>
  <w:style w:type="paragraph" w:customStyle="1" w:styleId="StylTGG1Przed0ptPo0ptInterliniapojedyncze">
    <w:name w:val="Styl TGG1 + Przed:  0 pt Po:  0 pt Interlinia:  pojedyncze"/>
    <w:basedOn w:val="TGG1"/>
    <w:rsid w:val="001D45CC"/>
    <w:pPr>
      <w:spacing w:before="0" w:after="0" w:line="240" w:lineRule="auto"/>
    </w:pPr>
    <w:rPr>
      <w:rFonts w:ascii="Arial" w:hAnsi="Arial"/>
      <w:szCs w:val="20"/>
    </w:rPr>
  </w:style>
  <w:style w:type="paragraph" w:customStyle="1" w:styleId="StylTEKSTTABELIZlewej0cmZprawej0cmPrzed0pt">
    <w:name w:val="Styl TEKST TABELI + Z lewej:  0 cm Z prawej:  0 cm Przed:  0 pt..."/>
    <w:basedOn w:val="TEKSTTABELI"/>
    <w:rsid w:val="001D45CC"/>
    <w:pPr>
      <w:spacing w:before="0" w:after="0" w:line="240" w:lineRule="auto"/>
      <w:ind w:left="0" w:right="0"/>
    </w:pPr>
    <w:rPr>
      <w:rFonts w:ascii="Arial" w:hAnsi="Arial"/>
      <w:sz w:val="18"/>
      <w:szCs w:val="20"/>
    </w:rPr>
  </w:style>
  <w:style w:type="paragraph" w:customStyle="1" w:styleId="StylPRZYKLADPrzed0ptPo0ptInterliniapojedyncze">
    <w:name w:val="Styl PRZYKLAD + Przed:  0 pt Po:  0 pt Interlinia:  pojedyncze"/>
    <w:basedOn w:val="PRZYKLAD"/>
    <w:rsid w:val="001D45CC"/>
    <w:pPr>
      <w:keepNext/>
      <w:spacing w:before="240" w:after="0" w:line="240" w:lineRule="auto"/>
    </w:pPr>
    <w:rPr>
      <w:rFonts w:ascii="Arial" w:hAnsi="Arial"/>
      <w:szCs w:val="20"/>
    </w:rPr>
  </w:style>
  <w:style w:type="paragraph" w:customStyle="1" w:styleId="StylDANEPrzed0ptPo0ptInterliniapojedyncze">
    <w:name w:val="Styl DANE + Przed:  0 pt Po:  0 pt Interlinia:  pojedyncze"/>
    <w:basedOn w:val="DANE"/>
    <w:rsid w:val="001D45CC"/>
    <w:pPr>
      <w:spacing w:before="0" w:after="0" w:line="240" w:lineRule="auto"/>
    </w:pPr>
    <w:rPr>
      <w:rFonts w:ascii="Arial" w:hAnsi="Arial"/>
      <w:szCs w:val="20"/>
    </w:rPr>
  </w:style>
  <w:style w:type="paragraph" w:customStyle="1" w:styleId="StylPO1Przed0ptPo0ptInterliniapojedyncze">
    <w:name w:val="Styl PO1 + Przed:  0 pt Po:  0 pt Interlinia:  pojedyncze"/>
    <w:basedOn w:val="PO1"/>
    <w:rsid w:val="001D45CC"/>
    <w:pPr>
      <w:spacing w:before="0" w:after="0" w:line="240" w:lineRule="auto"/>
    </w:pPr>
    <w:rPr>
      <w:rFonts w:ascii="Arial" w:hAnsi="Arial"/>
      <w:sz w:val="16"/>
      <w:szCs w:val="20"/>
    </w:rPr>
  </w:style>
  <w:style w:type="paragraph" w:customStyle="1" w:styleId="StylKR1Przed0ptPo0ptInterliniapojedyncze">
    <w:name w:val="Styl KR1 + Przed:  0 pt Po:  0 pt Interlinia:  pojedyncze"/>
    <w:basedOn w:val="KR1"/>
    <w:rsid w:val="001D45CC"/>
    <w:pPr>
      <w:spacing w:before="240" w:after="0" w:line="240" w:lineRule="auto"/>
    </w:pPr>
    <w:rPr>
      <w:rFonts w:ascii="Arial" w:hAnsi="Arial"/>
      <w:szCs w:val="20"/>
    </w:rPr>
  </w:style>
  <w:style w:type="paragraph" w:customStyle="1" w:styleId="StylPGNIG1Przed0ptPo0ptInterliniapojedyncze">
    <w:name w:val="Styl PGNIG1 + Przed:  0 pt Po:  0 pt Interlinia:  pojedyncze"/>
    <w:basedOn w:val="PGNIG1"/>
    <w:rsid w:val="001D45CC"/>
    <w:pPr>
      <w:spacing w:before="720" w:after="240" w:line="240" w:lineRule="auto"/>
      <w:ind w:left="3969"/>
    </w:pPr>
    <w:rPr>
      <w:rFonts w:ascii="Arial" w:hAnsi="Arial"/>
      <w:b/>
      <w:szCs w:val="20"/>
    </w:rPr>
  </w:style>
  <w:style w:type="paragraph" w:customStyle="1" w:styleId="StylWNIOSEKPrzed0ptPo0ptInterliniapojedyncze">
    <w:name w:val="Styl WNIOSEK + Przed:  0 pt Po:  0 pt Interlinia:  pojedyncze"/>
    <w:basedOn w:val="WNIOSEK"/>
    <w:rsid w:val="001D45CC"/>
    <w:pPr>
      <w:spacing w:before="360" w:after="240" w:line="240" w:lineRule="auto"/>
      <w:jc w:val="center"/>
    </w:pPr>
    <w:rPr>
      <w:rFonts w:ascii="Arial" w:hAnsi="Arial"/>
      <w:b/>
      <w:sz w:val="28"/>
      <w:szCs w:val="20"/>
    </w:rPr>
  </w:style>
  <w:style w:type="paragraph" w:customStyle="1" w:styleId="StylPP4Przed0ptPo0ptInterliniapojedyncze">
    <w:name w:val="Styl PP4 + Przed:  0 pt Po:  0 pt Interlinia:  pojedyncze"/>
    <w:basedOn w:val="PP4"/>
    <w:rsid w:val="001D45CC"/>
    <w:pPr>
      <w:spacing w:before="200" w:after="0" w:line="240" w:lineRule="auto"/>
    </w:pPr>
    <w:rPr>
      <w:rFonts w:ascii="Arial" w:hAnsi="Arial"/>
      <w:szCs w:val="20"/>
    </w:rPr>
  </w:style>
  <w:style w:type="paragraph" w:customStyle="1" w:styleId="StylKR2Przed0ptPo0ptInterliniapojedyncze">
    <w:name w:val="Styl KR2 + Przed:  0 pt Po:  0 pt Interlinia:  pojedyncze"/>
    <w:basedOn w:val="KR2"/>
    <w:rsid w:val="001D45CC"/>
    <w:pPr>
      <w:spacing w:before="200" w:after="60" w:line="240" w:lineRule="auto"/>
    </w:pPr>
    <w:rPr>
      <w:rFonts w:ascii="Arial" w:hAnsi="Arial"/>
      <w:szCs w:val="20"/>
    </w:rPr>
  </w:style>
  <w:style w:type="paragraph" w:customStyle="1" w:styleId="StylNAZWA1Przed0ptPo0ptInterliniapojedyncze">
    <w:name w:val="Styl NAZWA1 + Przed:  0 pt Po:  0 pt Interlinia:  pojedyncze"/>
    <w:basedOn w:val="NAZWA1"/>
    <w:rsid w:val="001D45CC"/>
    <w:pPr>
      <w:spacing w:before="0" w:after="0" w:line="240" w:lineRule="auto"/>
      <w:jc w:val="center"/>
    </w:pPr>
    <w:rPr>
      <w:rFonts w:ascii="Arial" w:hAnsi="Arial"/>
      <w:sz w:val="16"/>
      <w:szCs w:val="20"/>
    </w:rPr>
  </w:style>
  <w:style w:type="paragraph" w:customStyle="1" w:styleId="StylPR4Przed0ptPo0ptInterliniapojedyncze">
    <w:name w:val="Styl PR4 + Przed:  0 pt Po:  0 pt Interlinia:  pojedyncze"/>
    <w:basedOn w:val="PR4"/>
    <w:rsid w:val="001D45CC"/>
    <w:pPr>
      <w:spacing w:before="0" w:after="0" w:line="240" w:lineRule="auto"/>
    </w:pPr>
    <w:rPr>
      <w:rFonts w:ascii="Arial" w:hAnsi="Arial"/>
      <w:szCs w:val="20"/>
    </w:rPr>
  </w:style>
  <w:style w:type="paragraph" w:customStyle="1" w:styleId="StylKR4Przed0ptPo0ptInterliniapojedyncze">
    <w:name w:val="Styl KR4 + Przed:  0 pt Po:  0 pt Interlinia:  pojedyncze"/>
    <w:basedOn w:val="KR4"/>
    <w:rsid w:val="001D45CC"/>
    <w:pPr>
      <w:spacing w:before="0" w:after="0" w:line="240" w:lineRule="auto"/>
    </w:pPr>
    <w:rPr>
      <w:rFonts w:ascii="Arial" w:hAnsi="Arial"/>
      <w:szCs w:val="20"/>
    </w:rPr>
  </w:style>
  <w:style w:type="paragraph" w:customStyle="1" w:styleId="StylMIEJPrzed0ptPo0ptInterliniapojedyncze">
    <w:name w:val="Styl MIEJ + Przed:  0 pt Po:  0 pt Interlinia:  pojedyncze"/>
    <w:basedOn w:val="MIEJ"/>
    <w:rsid w:val="001D45CC"/>
    <w:pPr>
      <w:spacing w:before="0" w:after="0" w:line="240" w:lineRule="auto"/>
    </w:pPr>
    <w:rPr>
      <w:rFonts w:ascii="Arial" w:hAnsi="Arial"/>
      <w:sz w:val="16"/>
      <w:szCs w:val="20"/>
    </w:rPr>
  </w:style>
  <w:style w:type="paragraph" w:customStyle="1" w:styleId="StylPODPIS1Przed0ptPo0ptInterliniapojedyncze">
    <w:name w:val="Styl PODPIS1 + Przed:  0 pt Po:  0 pt Interlinia:  pojedyncze"/>
    <w:basedOn w:val="PODPIS1"/>
    <w:rsid w:val="001D45CC"/>
    <w:pPr>
      <w:spacing w:before="0" w:after="0" w:line="240" w:lineRule="auto"/>
    </w:pPr>
    <w:rPr>
      <w:rFonts w:ascii="Arial" w:hAnsi="Arial"/>
      <w:sz w:val="16"/>
      <w:szCs w:val="20"/>
    </w:rPr>
  </w:style>
  <w:style w:type="paragraph" w:customStyle="1" w:styleId="StylINWESTZlewej0cmZprawej0cmPrzed0ptPo">
    <w:name w:val="Styl INWEST + Z lewej:  0 cm Z prawej:  0 cm Przed:  0 pt Po:  ..."/>
    <w:basedOn w:val="INWEST"/>
    <w:rsid w:val="001D45CC"/>
    <w:pPr>
      <w:spacing w:before="0" w:after="0" w:line="240" w:lineRule="auto"/>
      <w:ind w:left="0" w:right="0"/>
    </w:pPr>
    <w:rPr>
      <w:rFonts w:ascii="Arial" w:hAnsi="Arial"/>
      <w:sz w:val="20"/>
      <w:szCs w:val="20"/>
    </w:rPr>
  </w:style>
  <w:style w:type="paragraph" w:customStyle="1" w:styleId="StylLPZlewej0cmZprawej0cmPrzed0ptPo0pt">
    <w:name w:val="Styl LP + Z lewej:  0 cm Z prawej:  0 cm Przed:  0 pt Po:  0 pt..."/>
    <w:basedOn w:val="LP"/>
    <w:rsid w:val="001D45CC"/>
    <w:pPr>
      <w:spacing w:before="0" w:after="0" w:line="240" w:lineRule="auto"/>
      <w:ind w:left="0" w:right="0"/>
    </w:pPr>
    <w:rPr>
      <w:rFonts w:ascii="Arial" w:hAnsi="Arial"/>
      <w:sz w:val="20"/>
      <w:szCs w:val="20"/>
    </w:rPr>
  </w:style>
  <w:style w:type="paragraph" w:customStyle="1" w:styleId="StylAKTZlewej0cmZprawej0cmPrzed0ptPo0p">
    <w:name w:val="Styl AKT + Z lewej:  0 cm Z prawej:  0 cm Przed:  0 pt Po:  0 p..."/>
    <w:basedOn w:val="AKT"/>
    <w:rsid w:val="001D45CC"/>
    <w:pPr>
      <w:spacing w:before="0" w:after="0" w:line="240" w:lineRule="auto"/>
      <w:ind w:left="0" w:right="0"/>
    </w:pPr>
    <w:rPr>
      <w:rFonts w:ascii="Arial" w:hAnsi="Arial"/>
      <w:sz w:val="20"/>
      <w:szCs w:val="20"/>
    </w:rPr>
  </w:style>
  <w:style w:type="paragraph" w:customStyle="1" w:styleId="StylDOTABZlewej0cmZprawej0cmPrzed0ptPo">
    <w:name w:val="Styl DO TAB + Z lewej:  0 cm Z prawej:  0 cm Przed:  0 pt Po:  ..."/>
    <w:basedOn w:val="DOTAB"/>
    <w:rsid w:val="001D45CC"/>
    <w:pPr>
      <w:spacing w:before="0" w:after="0" w:line="240" w:lineRule="auto"/>
      <w:ind w:left="0" w:right="0"/>
    </w:pPr>
    <w:rPr>
      <w:rFonts w:ascii="Arial" w:hAnsi="Arial"/>
      <w:sz w:val="20"/>
      <w:szCs w:val="20"/>
    </w:rPr>
  </w:style>
  <w:style w:type="paragraph" w:customStyle="1" w:styleId="StylM1Przed0ptPo0ptInterliniapojedyncze">
    <w:name w:val="Styl M1 + Przed:  0 pt Po:  0 pt Interlinia:  pojedyncze"/>
    <w:basedOn w:val="M1"/>
    <w:rsid w:val="001D45CC"/>
    <w:pPr>
      <w:spacing w:before="0" w:after="0" w:line="240" w:lineRule="auto"/>
    </w:pPr>
    <w:rPr>
      <w:rFonts w:ascii="Arial" w:hAnsi="Arial"/>
      <w:sz w:val="16"/>
      <w:szCs w:val="20"/>
    </w:rPr>
  </w:style>
  <w:style w:type="paragraph" w:customStyle="1" w:styleId="StylPRZYPrzed0ptPo0ptInterliniapojedyncze">
    <w:name w:val="Styl PRZY + Przed:  0 pt Po:  0 pt Interlinia:  pojedyncze"/>
    <w:basedOn w:val="PRZY"/>
    <w:rsid w:val="001D45CC"/>
    <w:pPr>
      <w:spacing w:before="0" w:after="0" w:line="240" w:lineRule="auto"/>
    </w:pPr>
    <w:rPr>
      <w:rFonts w:ascii="Arial" w:hAnsi="Arial"/>
      <w:sz w:val="16"/>
      <w:szCs w:val="20"/>
    </w:rPr>
  </w:style>
  <w:style w:type="paragraph" w:customStyle="1" w:styleId="StylZATWPrzed0ptPo0ptInterliniapojedyncze">
    <w:name w:val="Styl ZATW + Przed:  0 pt Po:  0 pt Interlinia:  pojedyncze"/>
    <w:basedOn w:val="ZATW"/>
    <w:rsid w:val="001D45CC"/>
    <w:pPr>
      <w:spacing w:before="0" w:after="0" w:line="240" w:lineRule="auto"/>
    </w:pPr>
    <w:rPr>
      <w:rFonts w:ascii="Arial" w:hAnsi="Arial"/>
      <w:sz w:val="16"/>
      <w:szCs w:val="20"/>
    </w:rPr>
  </w:style>
  <w:style w:type="paragraph" w:customStyle="1" w:styleId="StylPK1Przed0ptPo0ptInterliniapojedyncze">
    <w:name w:val="Styl PK1 + Przed:  0 pt Po:  0 pt Interlinia:  pojedyncze"/>
    <w:basedOn w:val="PK1"/>
    <w:rsid w:val="001D45CC"/>
    <w:pPr>
      <w:spacing w:before="0" w:after="0" w:line="240" w:lineRule="auto"/>
      <w:ind w:left="284" w:hanging="284"/>
    </w:pPr>
    <w:rPr>
      <w:rFonts w:ascii="Arial" w:hAnsi="Arial"/>
      <w:szCs w:val="20"/>
    </w:rPr>
  </w:style>
  <w:style w:type="paragraph" w:customStyle="1" w:styleId="StylPODNPrzed0ptPo0ptInterliniapojedyncze">
    <w:name w:val="Styl PODN + Przed:  0 pt Po:  0 pt Interlinia:  pojedyncze"/>
    <w:basedOn w:val="PODN"/>
    <w:rsid w:val="001D45CC"/>
    <w:pPr>
      <w:widowControl/>
      <w:spacing w:before="0" w:after="0" w:line="240" w:lineRule="auto"/>
      <w:ind w:left="284" w:hanging="284"/>
    </w:pPr>
    <w:rPr>
      <w:rFonts w:ascii="Arial" w:hAnsi="Arial"/>
      <w:szCs w:val="20"/>
    </w:rPr>
  </w:style>
  <w:style w:type="paragraph" w:customStyle="1" w:styleId="StylDOTABCZlewej0cmZprawej0cmPrzed0ptPo">
    <w:name w:val="Styl DOTAB C + Z lewej:  0 cm Z prawej:  0 cm Przed:  0 pt Po: ..."/>
    <w:basedOn w:val="DOTABC"/>
    <w:rsid w:val="001D45CC"/>
    <w:pPr>
      <w:spacing w:before="0" w:after="0" w:line="240" w:lineRule="auto"/>
      <w:ind w:left="0" w:right="0"/>
      <w:jc w:val="center"/>
    </w:pPr>
    <w:rPr>
      <w:rFonts w:ascii="Arial" w:hAnsi="Arial"/>
      <w:sz w:val="20"/>
      <w:szCs w:val="20"/>
    </w:rPr>
  </w:style>
  <w:style w:type="paragraph" w:customStyle="1" w:styleId="POD1">
    <w:name w:val="POD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sz w:val="24"/>
      <w:szCs w:val="24"/>
      <w:lang w:val="en-US"/>
    </w:rPr>
  </w:style>
  <w:style w:type="paragraph" w:customStyle="1" w:styleId="StylNRRPrzed0ptPo0ptInterliniapojedyncze">
    <w:name w:val="Styl NRR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styleId="Tekstpodstawowy3">
    <w:name w:val="Body Text 3"/>
    <w:basedOn w:val="Normalny"/>
    <w:rsid w:val="001D45CC"/>
    <w:pPr>
      <w:spacing w:line="360" w:lineRule="auto"/>
    </w:pPr>
    <w:rPr>
      <w:rFonts w:cs="Arial"/>
      <w:b/>
      <w:bCs/>
      <w:color w:val="FF0000"/>
      <w:sz w:val="24"/>
    </w:rPr>
  </w:style>
  <w:style w:type="paragraph" w:customStyle="1" w:styleId="StylKR6Przed0ptPo0ptInterliniapojedyncze">
    <w:name w:val="Styl KR6 + Przed:  0 pt Po:  0 pt Interlinia:  pojedyncze"/>
    <w:basedOn w:val="KR6"/>
    <w:rsid w:val="001D45CC"/>
    <w:pPr>
      <w:spacing w:before="0" w:after="0" w:line="240" w:lineRule="auto"/>
      <w:jc w:val="right"/>
    </w:pPr>
    <w:rPr>
      <w:szCs w:val="20"/>
    </w:rPr>
  </w:style>
  <w:style w:type="paragraph" w:customStyle="1" w:styleId="StylKR7Przed0ptPo0ptInterliniapojedyncze">
    <w:name w:val="Styl KR7 + Przed:  0 pt Po:  0 pt Interlinia:  pojedyncze"/>
    <w:basedOn w:val="KR7"/>
    <w:rsid w:val="001D45CC"/>
    <w:pPr>
      <w:spacing w:before="0" w:after="0" w:line="240" w:lineRule="auto"/>
      <w:jc w:val="right"/>
    </w:pPr>
    <w:rPr>
      <w:szCs w:val="20"/>
    </w:rPr>
  </w:style>
  <w:style w:type="paragraph" w:customStyle="1" w:styleId="StylStylPODPIS1Przed0ptPo0ptInterliniapojedyncze">
    <w:name w:val="Styl Styl PODPIS1 + Przed:  0 pt Po:  0 pt Interlinia:  pojedyncze..."/>
    <w:basedOn w:val="StylPODPIS1Przed0ptPo0ptInterliniapojedyncze"/>
    <w:rsid w:val="001D45CC"/>
    <w:pPr>
      <w:spacing w:after="1200"/>
      <w:ind w:right="567"/>
      <w:jc w:val="right"/>
    </w:pPr>
  </w:style>
  <w:style w:type="paragraph" w:customStyle="1" w:styleId="dopr">
    <w:name w:val="do pr"/>
    <w:basedOn w:val="StylTekstpodstawowyPrzed0ptPo0ptInterliniapoje"/>
    <w:rsid w:val="001D45CC"/>
    <w:rPr>
      <w:sz w:val="22"/>
      <w:lang w:val="pl-PL"/>
    </w:rPr>
  </w:style>
  <w:style w:type="paragraph" w:customStyle="1" w:styleId="StylNAGZlewej0mmZprawej0mmPrzed0ptPo0p">
    <w:name w:val="Styl NAG + Z lewej:  0 mm Z prawej:  0 mm Przed:  0 pt Po:  0 p..."/>
    <w:basedOn w:val="NAG"/>
    <w:rsid w:val="001D45CC"/>
    <w:pPr>
      <w:spacing w:before="0" w:after="0" w:line="240" w:lineRule="auto"/>
      <w:ind w:left="0" w:right="0"/>
      <w:jc w:val="center"/>
    </w:pPr>
    <w:rPr>
      <w:rFonts w:ascii="Arial" w:hAnsi="Arial"/>
      <w:szCs w:val="20"/>
    </w:rPr>
  </w:style>
  <w:style w:type="paragraph" w:customStyle="1" w:styleId="StylTEKSTTABELIZlewej0mmZprawej0mmPrzed0pt">
    <w:name w:val="Styl TEKST TABELI + Z lewej:  0 mm Z prawej:  0 mm Przed:  0 pt..."/>
    <w:basedOn w:val="TEKSTTABELI"/>
    <w:rsid w:val="001D45CC"/>
    <w:pPr>
      <w:spacing w:before="0" w:after="0" w:line="240" w:lineRule="auto"/>
      <w:ind w:left="0" w:right="0"/>
    </w:pPr>
    <w:rPr>
      <w:rFonts w:ascii="Arial" w:hAnsi="Arial"/>
      <w:szCs w:val="20"/>
    </w:rPr>
  </w:style>
  <w:style w:type="paragraph" w:customStyle="1" w:styleId="LP1">
    <w:name w:val="LP1"/>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sz w:val="24"/>
      <w:szCs w:val="24"/>
      <w:lang w:val="en-US"/>
    </w:rPr>
  </w:style>
  <w:style w:type="paragraph" w:customStyle="1" w:styleId="akap">
    <w:name w:val="akap"/>
    <w:basedOn w:val="Normalny"/>
    <w:rsid w:val="001D45CC"/>
    <w:pPr>
      <w:spacing w:after="240" w:line="360" w:lineRule="auto"/>
    </w:pPr>
    <w:rPr>
      <w:snapToGrid w:val="0"/>
      <w:sz w:val="24"/>
      <w:szCs w:val="20"/>
    </w:rPr>
  </w:style>
  <w:style w:type="paragraph" w:styleId="Tekstdymka">
    <w:name w:val="Balloon Text"/>
    <w:basedOn w:val="Normalny"/>
    <w:semiHidden/>
    <w:rsid w:val="001D45CC"/>
    <w:rPr>
      <w:rFonts w:ascii="Tahoma" w:hAnsi="Tahoma" w:cs="Tahoma"/>
      <w:sz w:val="16"/>
      <w:szCs w:val="16"/>
    </w:rPr>
  </w:style>
  <w:style w:type="paragraph" w:customStyle="1" w:styleId="StylZALECAPrzed0ptPo0ptInterliniapojedyncze">
    <w:name w:val="Styl ZALECA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DPISPrzed0ptPo0ptInterliniapojedyncze">
    <w:name w:val="Styl PODPIS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customStyle="1" w:styleId="StylPOZTABZlewej0mmZprawej0mmPrzed0ptPo">
    <w:name w:val="Styl POZ TAB + Z lewej:  0 mm Z prawej:  0 mm Przed:  0 pt Po: ..."/>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jc w:val="center"/>
    </w:pPr>
    <w:rPr>
      <w:sz w:val="18"/>
      <w:szCs w:val="20"/>
      <w:lang w:val="en-US"/>
    </w:rPr>
  </w:style>
  <w:style w:type="paragraph" w:customStyle="1" w:styleId="StylN1NPrzed0ptPo0ptInterliniapojedyncze">
    <w:name w:val="Styl N1N + Przed:  0 pt Po:  0 pt Interlinia:  pojedyncze"/>
    <w:basedOn w:val="Normalny"/>
    <w:rsid w:val="001D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b/>
      <w:sz w:val="24"/>
      <w:szCs w:val="20"/>
      <w:lang w:val="en-US"/>
    </w:rPr>
  </w:style>
  <w:style w:type="paragraph" w:customStyle="1" w:styleId="StylC11Przed0ptPo0ptInterliniapojedyncze">
    <w:name w:val="Styl C11 + Przed:  0 pt Po:  0 pt Interlinia:  pojedyncze"/>
    <w:basedOn w:val="Normalny"/>
    <w:rsid w:val="001D45CC"/>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sz w:val="24"/>
      <w:szCs w:val="20"/>
      <w:lang w:val="en-US"/>
    </w:rPr>
  </w:style>
  <w:style w:type="paragraph" w:styleId="Tematkomentarza">
    <w:name w:val="annotation subject"/>
    <w:basedOn w:val="Tekstkomentarza"/>
    <w:next w:val="Tekstkomentarza"/>
    <w:semiHidden/>
    <w:rsid w:val="001D45CC"/>
    <w:rPr>
      <w:b/>
      <w:bCs/>
    </w:rPr>
  </w:style>
  <w:style w:type="table" w:styleId="Tabela-Siatka">
    <w:name w:val="Table Grid"/>
    <w:basedOn w:val="Standardowy"/>
    <w:rsid w:val="002079E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gertext">
    <w:name w:val="biggertext"/>
    <w:basedOn w:val="Domylnaczcionkaakapitu"/>
    <w:rsid w:val="00002510"/>
  </w:style>
  <w:style w:type="character" w:styleId="Uwydatnienie">
    <w:name w:val="Emphasis"/>
    <w:qFormat/>
    <w:rsid w:val="00114D20"/>
    <w:rPr>
      <w:i/>
      <w:iCs/>
    </w:rPr>
  </w:style>
  <w:style w:type="paragraph" w:styleId="Akapitzlist">
    <w:name w:val="List Paragraph"/>
    <w:basedOn w:val="Normalny"/>
    <w:uiPriority w:val="34"/>
    <w:qFormat/>
    <w:rsid w:val="009C2D89"/>
    <w:pPr>
      <w:ind w:left="708"/>
    </w:pPr>
  </w:style>
  <w:style w:type="character" w:customStyle="1" w:styleId="StylCenturyGothic10pt">
    <w:name w:val="Styl Century Gothic 10 pt"/>
    <w:rsid w:val="00A61D6E"/>
    <w:rPr>
      <w:rFonts w:ascii="Century Gothic" w:hAnsi="Century Gothic" w:hint="default"/>
      <w:sz w:val="20"/>
    </w:rPr>
  </w:style>
  <w:style w:type="paragraph" w:customStyle="1" w:styleId="celp">
    <w:name w:val="cel_p"/>
    <w:basedOn w:val="Normalny"/>
    <w:rsid w:val="00A61D6E"/>
    <w:pPr>
      <w:spacing w:after="10"/>
      <w:ind w:left="10" w:right="10"/>
      <w:textAlignment w:val="top"/>
    </w:pPr>
    <w:rPr>
      <w:rFonts w:ascii="Times New Roman" w:hAnsi="Times New Roman"/>
      <w:sz w:val="24"/>
    </w:rPr>
  </w:style>
  <w:style w:type="paragraph" w:customStyle="1" w:styleId="podpunkt">
    <w:name w:val="podpunkt"/>
    <w:basedOn w:val="Normalny"/>
    <w:rsid w:val="00D32740"/>
    <w:rPr>
      <w:rFonts w:cs="Arial"/>
      <w:b/>
      <w:bCs/>
      <w:szCs w:val="20"/>
    </w:rPr>
  </w:style>
  <w:style w:type="character" w:customStyle="1" w:styleId="Styl10pt">
    <w:name w:val="Styl 10 pt"/>
    <w:rsid w:val="00D32740"/>
    <w:rPr>
      <w:sz w:val="20"/>
    </w:rPr>
  </w:style>
  <w:style w:type="character" w:customStyle="1" w:styleId="TekstpodstawowyZnak">
    <w:name w:val="Tekst podstawowy Znak"/>
    <w:link w:val="Tekstpodstawowy"/>
    <w:rsid w:val="00217BAC"/>
    <w:rPr>
      <w:rFonts w:ascii="Arial" w:hAnsi="Arial"/>
      <w:b/>
      <w:bCs/>
      <w:lang w:val="x-none" w:eastAsia="x-none"/>
    </w:rPr>
  </w:style>
  <w:style w:type="paragraph" w:customStyle="1" w:styleId="norma-normmal">
    <w:name w:val="norma - normmal"/>
    <w:basedOn w:val="Normalny"/>
    <w:link w:val="norma-normmalZnak"/>
    <w:rsid w:val="00A24ECF"/>
    <w:pPr>
      <w:autoSpaceDE w:val="0"/>
      <w:autoSpaceDN w:val="0"/>
      <w:adjustRightInd w:val="0"/>
      <w:spacing w:line="360" w:lineRule="auto"/>
    </w:pPr>
    <w:rPr>
      <w:sz w:val="24"/>
      <w:lang w:val="nn-NO"/>
    </w:rPr>
  </w:style>
  <w:style w:type="character" w:customStyle="1" w:styleId="norma-normmalZnak">
    <w:name w:val="norma - normmal Znak"/>
    <w:link w:val="norma-normmal"/>
    <w:locked/>
    <w:rsid w:val="00A24ECF"/>
    <w:rPr>
      <w:rFonts w:ascii="Arial" w:hAnsi="Arial"/>
      <w:sz w:val="24"/>
      <w:szCs w:val="24"/>
      <w:lang w:val="nn-NO" w:eastAsia="pl-PL" w:bidi="ar-SA"/>
    </w:rPr>
  </w:style>
  <w:style w:type="paragraph" w:customStyle="1" w:styleId="Style31">
    <w:name w:val="Style31"/>
    <w:basedOn w:val="Normalny"/>
    <w:rsid w:val="00A24ECF"/>
    <w:pPr>
      <w:widowControl w:val="0"/>
      <w:numPr>
        <w:numId w:val="7"/>
      </w:numPr>
      <w:autoSpaceDE w:val="0"/>
      <w:autoSpaceDN w:val="0"/>
      <w:adjustRightInd w:val="0"/>
      <w:spacing w:line="912" w:lineRule="exact"/>
      <w:ind w:left="0" w:firstLine="0"/>
    </w:pPr>
    <w:rPr>
      <w:rFonts w:ascii="Calibri" w:hAnsi="Calibri"/>
      <w:sz w:val="24"/>
    </w:rPr>
  </w:style>
  <w:style w:type="character" w:customStyle="1" w:styleId="listaZnak">
    <w:name w:val="lista Znak"/>
    <w:basedOn w:val="norma-normmalZnak"/>
    <w:link w:val="lista"/>
    <w:locked/>
    <w:rsid w:val="00A24ECF"/>
    <w:rPr>
      <w:rFonts w:ascii="Arial" w:hAnsi="Arial"/>
      <w:sz w:val="24"/>
      <w:szCs w:val="24"/>
      <w:lang w:val="nn-NO" w:eastAsia="pl-PL" w:bidi="ar-SA"/>
    </w:rPr>
  </w:style>
  <w:style w:type="paragraph" w:customStyle="1" w:styleId="lista">
    <w:name w:val="lista"/>
    <w:basedOn w:val="norma-normmal"/>
    <w:link w:val="listaZnak"/>
    <w:rsid w:val="00A24ECF"/>
    <w:pPr>
      <w:tabs>
        <w:tab w:val="num" w:pos="720"/>
      </w:tabs>
      <w:spacing w:after="60" w:line="276" w:lineRule="auto"/>
      <w:ind w:left="720" w:hanging="360"/>
    </w:pPr>
  </w:style>
  <w:style w:type="character" w:customStyle="1" w:styleId="FontStyle43">
    <w:name w:val="Font Style43"/>
    <w:rsid w:val="00A24ECF"/>
    <w:rPr>
      <w:rFonts w:ascii="Arial" w:hAnsi="Arial" w:cs="Arial" w:hint="default"/>
      <w:sz w:val="20"/>
      <w:szCs w:val="20"/>
    </w:rPr>
  </w:style>
  <w:style w:type="character" w:customStyle="1" w:styleId="FontStyle46">
    <w:name w:val="Font Style46"/>
    <w:rsid w:val="00A24ECF"/>
    <w:rPr>
      <w:rFonts w:ascii="Arial" w:hAnsi="Arial" w:cs="Arial" w:hint="default"/>
      <w:sz w:val="22"/>
      <w:szCs w:val="22"/>
    </w:rPr>
  </w:style>
  <w:style w:type="character" w:customStyle="1" w:styleId="pricestar1">
    <w:name w:val="pricestar1"/>
    <w:rsid w:val="006F2088"/>
    <w:rPr>
      <w:b/>
      <w:bCs/>
      <w:color w:val="FF0000"/>
      <w:sz w:val="36"/>
      <w:szCs w:val="36"/>
    </w:rPr>
  </w:style>
  <w:style w:type="character" w:styleId="Odwoaniedokomentarza">
    <w:name w:val="annotation reference"/>
    <w:uiPriority w:val="99"/>
    <w:rsid w:val="00BC7F2F"/>
    <w:rPr>
      <w:sz w:val="16"/>
      <w:szCs w:val="16"/>
    </w:rPr>
  </w:style>
  <w:style w:type="paragraph" w:styleId="Nagwekspisutreci">
    <w:name w:val="TOC Heading"/>
    <w:basedOn w:val="Nagwek1"/>
    <w:next w:val="Normalny"/>
    <w:uiPriority w:val="39"/>
    <w:qFormat/>
    <w:rsid w:val="00EB282D"/>
    <w:pPr>
      <w:keepLines/>
      <w:spacing w:line="276" w:lineRule="auto"/>
      <w:ind w:left="0" w:firstLine="0"/>
      <w:outlineLvl w:val="9"/>
    </w:pPr>
    <w:rPr>
      <w:rFonts w:ascii="Cambria" w:hAnsi="Cambria" w:cs="Times New Roman"/>
      <w:color w:val="365F91"/>
      <w:kern w:val="0"/>
      <w:sz w:val="28"/>
      <w:szCs w:val="28"/>
      <w:lang w:eastAsia="en-US"/>
    </w:rPr>
  </w:style>
  <w:style w:type="paragraph" w:styleId="Spistreci3">
    <w:name w:val="toc 3"/>
    <w:basedOn w:val="Normalny"/>
    <w:next w:val="Normalny"/>
    <w:autoRedefine/>
    <w:uiPriority w:val="39"/>
    <w:rsid w:val="00EB282D"/>
    <w:pPr>
      <w:ind w:left="400"/>
    </w:pPr>
    <w:rPr>
      <w:rFonts w:ascii="Calibri" w:hAnsi="Calibri"/>
      <w:i/>
      <w:iCs/>
      <w:szCs w:val="20"/>
    </w:rPr>
  </w:style>
  <w:style w:type="paragraph" w:styleId="Spistreci4">
    <w:name w:val="toc 4"/>
    <w:basedOn w:val="Normalny"/>
    <w:next w:val="Normalny"/>
    <w:autoRedefine/>
    <w:rsid w:val="00EB282D"/>
    <w:pPr>
      <w:ind w:left="600"/>
    </w:pPr>
    <w:rPr>
      <w:rFonts w:ascii="Calibri" w:hAnsi="Calibri"/>
      <w:sz w:val="18"/>
      <w:szCs w:val="18"/>
    </w:rPr>
  </w:style>
  <w:style w:type="paragraph" w:styleId="Spistreci5">
    <w:name w:val="toc 5"/>
    <w:basedOn w:val="Normalny"/>
    <w:next w:val="Normalny"/>
    <w:autoRedefine/>
    <w:rsid w:val="00EB282D"/>
    <w:pPr>
      <w:ind w:left="800"/>
    </w:pPr>
    <w:rPr>
      <w:rFonts w:ascii="Calibri" w:hAnsi="Calibri"/>
      <w:sz w:val="18"/>
      <w:szCs w:val="18"/>
    </w:rPr>
  </w:style>
  <w:style w:type="paragraph" w:styleId="Spistreci6">
    <w:name w:val="toc 6"/>
    <w:basedOn w:val="Normalny"/>
    <w:next w:val="Normalny"/>
    <w:autoRedefine/>
    <w:rsid w:val="00EB282D"/>
    <w:pPr>
      <w:ind w:left="1000"/>
    </w:pPr>
    <w:rPr>
      <w:rFonts w:ascii="Calibri" w:hAnsi="Calibri"/>
      <w:sz w:val="18"/>
      <w:szCs w:val="18"/>
    </w:rPr>
  </w:style>
  <w:style w:type="paragraph" w:styleId="Spistreci7">
    <w:name w:val="toc 7"/>
    <w:basedOn w:val="Normalny"/>
    <w:next w:val="Normalny"/>
    <w:autoRedefine/>
    <w:rsid w:val="00EB282D"/>
    <w:pPr>
      <w:ind w:left="1200"/>
    </w:pPr>
    <w:rPr>
      <w:rFonts w:ascii="Calibri" w:hAnsi="Calibri"/>
      <w:sz w:val="18"/>
      <w:szCs w:val="18"/>
    </w:rPr>
  </w:style>
  <w:style w:type="paragraph" w:styleId="Spistreci8">
    <w:name w:val="toc 8"/>
    <w:basedOn w:val="Normalny"/>
    <w:next w:val="Normalny"/>
    <w:autoRedefine/>
    <w:rsid w:val="00EB282D"/>
    <w:pPr>
      <w:ind w:left="1400"/>
    </w:pPr>
    <w:rPr>
      <w:rFonts w:ascii="Calibri" w:hAnsi="Calibri"/>
      <w:sz w:val="18"/>
      <w:szCs w:val="18"/>
    </w:rPr>
  </w:style>
  <w:style w:type="paragraph" w:styleId="Spistreci9">
    <w:name w:val="toc 9"/>
    <w:basedOn w:val="Normalny"/>
    <w:next w:val="Normalny"/>
    <w:autoRedefine/>
    <w:rsid w:val="00EB282D"/>
    <w:pPr>
      <w:ind w:left="1600"/>
    </w:pPr>
    <w:rPr>
      <w:rFonts w:ascii="Calibri" w:hAnsi="Calibri"/>
      <w:sz w:val="18"/>
      <w:szCs w:val="18"/>
    </w:rPr>
  </w:style>
  <w:style w:type="character" w:customStyle="1" w:styleId="NormalnyWebZnak">
    <w:name w:val="Normalny (Web) Znak"/>
    <w:link w:val="NormalnyWeb"/>
    <w:rsid w:val="0063082F"/>
    <w:rPr>
      <w:color w:val="FFFFFF"/>
      <w:sz w:val="24"/>
      <w:szCs w:val="24"/>
      <w:lang w:val="pl-PL" w:eastAsia="pl-PL" w:bidi="ar-SA"/>
    </w:rPr>
  </w:style>
  <w:style w:type="character" w:customStyle="1" w:styleId="NagwekZnak">
    <w:name w:val="Nagłówek Znak"/>
    <w:link w:val="Nagwek"/>
    <w:uiPriority w:val="99"/>
    <w:locked/>
    <w:rsid w:val="006E7AF4"/>
    <w:rPr>
      <w:rFonts w:ascii="Arial" w:hAnsi="Arial"/>
      <w:szCs w:val="24"/>
    </w:rPr>
  </w:style>
  <w:style w:type="paragraph" w:styleId="Poprawka">
    <w:name w:val="Revision"/>
    <w:hidden/>
    <w:uiPriority w:val="99"/>
    <w:semiHidden/>
    <w:rsid w:val="001716A3"/>
    <w:rPr>
      <w:rFonts w:ascii="Arial" w:hAnsi="Arial"/>
      <w:szCs w:val="24"/>
    </w:rPr>
  </w:style>
  <w:style w:type="character" w:customStyle="1" w:styleId="TekstkomentarzaZnak">
    <w:name w:val="Tekst komentarza Znak"/>
    <w:link w:val="Tekstkomentarza"/>
    <w:uiPriority w:val="99"/>
    <w:semiHidden/>
    <w:rsid w:val="00F35CE7"/>
    <w:rPr>
      <w:rFonts w:ascii="Arial" w:hAnsi="Arial"/>
    </w:rPr>
  </w:style>
  <w:style w:type="character" w:customStyle="1" w:styleId="tgc">
    <w:name w:val="_tgc"/>
    <w:rsid w:val="0014548E"/>
  </w:style>
  <w:style w:type="character" w:customStyle="1" w:styleId="def5">
    <w:name w:val="def5"/>
    <w:rsid w:val="004E7A9F"/>
    <w:rPr>
      <w:i/>
      <w:iCs/>
    </w:rPr>
  </w:style>
  <w:style w:type="character" w:customStyle="1" w:styleId="TekstprzypisudolnegoZnak">
    <w:name w:val="Tekst przypisu dolnego Znak"/>
    <w:link w:val="Tekstprzypisudolnego"/>
    <w:semiHidden/>
    <w:rsid w:val="00BE25F5"/>
    <w:rPr>
      <w:rFonts w:ascii="Arial" w:hAnsi="Arial"/>
    </w:rPr>
  </w:style>
  <w:style w:type="character" w:styleId="Tekstzastpczy">
    <w:name w:val="Placeholder Text"/>
    <w:basedOn w:val="Domylnaczcionkaakapitu"/>
    <w:uiPriority w:val="99"/>
    <w:semiHidden/>
    <w:rsid w:val="00BE5304"/>
    <w:rPr>
      <w:color w:val="808080"/>
    </w:rPr>
  </w:style>
  <w:style w:type="paragraph" w:styleId="Wcicienormalne">
    <w:name w:val="Normal Indent"/>
    <w:basedOn w:val="Normalny"/>
    <w:rsid w:val="00B51A39"/>
    <w:pPr>
      <w:spacing w:before="0" w:line="360" w:lineRule="auto"/>
      <w:ind w:left="851"/>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3106">
      <w:bodyDiv w:val="1"/>
      <w:marLeft w:val="0"/>
      <w:marRight w:val="0"/>
      <w:marTop w:val="0"/>
      <w:marBottom w:val="0"/>
      <w:divBdr>
        <w:top w:val="none" w:sz="0" w:space="0" w:color="auto"/>
        <w:left w:val="none" w:sz="0" w:space="0" w:color="auto"/>
        <w:bottom w:val="none" w:sz="0" w:space="0" w:color="auto"/>
        <w:right w:val="none" w:sz="0" w:space="0" w:color="auto"/>
      </w:divBdr>
    </w:div>
    <w:div w:id="52437349">
      <w:bodyDiv w:val="1"/>
      <w:marLeft w:val="0"/>
      <w:marRight w:val="0"/>
      <w:marTop w:val="0"/>
      <w:marBottom w:val="0"/>
      <w:divBdr>
        <w:top w:val="none" w:sz="0" w:space="0" w:color="auto"/>
        <w:left w:val="none" w:sz="0" w:space="0" w:color="auto"/>
        <w:bottom w:val="none" w:sz="0" w:space="0" w:color="auto"/>
        <w:right w:val="none" w:sz="0" w:space="0" w:color="auto"/>
      </w:divBdr>
      <w:divsChild>
        <w:div w:id="959263014">
          <w:marLeft w:val="0"/>
          <w:marRight w:val="0"/>
          <w:marTop w:val="0"/>
          <w:marBottom w:val="225"/>
          <w:divBdr>
            <w:top w:val="none" w:sz="0" w:space="0" w:color="auto"/>
            <w:left w:val="none" w:sz="0" w:space="0" w:color="auto"/>
            <w:bottom w:val="none" w:sz="0" w:space="0" w:color="auto"/>
            <w:right w:val="none" w:sz="0" w:space="0" w:color="auto"/>
          </w:divBdr>
        </w:div>
      </w:divsChild>
    </w:div>
    <w:div w:id="246308719">
      <w:bodyDiv w:val="1"/>
      <w:marLeft w:val="0"/>
      <w:marRight w:val="0"/>
      <w:marTop w:val="0"/>
      <w:marBottom w:val="0"/>
      <w:divBdr>
        <w:top w:val="none" w:sz="0" w:space="0" w:color="auto"/>
        <w:left w:val="none" w:sz="0" w:space="0" w:color="auto"/>
        <w:bottom w:val="none" w:sz="0" w:space="0" w:color="auto"/>
        <w:right w:val="none" w:sz="0" w:space="0" w:color="auto"/>
      </w:divBdr>
    </w:div>
    <w:div w:id="474495174">
      <w:bodyDiv w:val="1"/>
      <w:marLeft w:val="0"/>
      <w:marRight w:val="0"/>
      <w:marTop w:val="0"/>
      <w:marBottom w:val="0"/>
      <w:divBdr>
        <w:top w:val="none" w:sz="0" w:space="0" w:color="auto"/>
        <w:left w:val="none" w:sz="0" w:space="0" w:color="auto"/>
        <w:bottom w:val="none" w:sz="0" w:space="0" w:color="auto"/>
        <w:right w:val="none" w:sz="0" w:space="0" w:color="auto"/>
      </w:divBdr>
    </w:div>
    <w:div w:id="525367276">
      <w:bodyDiv w:val="1"/>
      <w:marLeft w:val="90"/>
      <w:marRight w:val="90"/>
      <w:marTop w:val="0"/>
      <w:marBottom w:val="150"/>
      <w:divBdr>
        <w:top w:val="none" w:sz="0" w:space="0" w:color="auto"/>
        <w:left w:val="none" w:sz="0" w:space="0" w:color="auto"/>
        <w:bottom w:val="none" w:sz="0" w:space="0" w:color="auto"/>
        <w:right w:val="none" w:sz="0" w:space="0" w:color="auto"/>
      </w:divBdr>
      <w:divsChild>
        <w:div w:id="727150007">
          <w:marLeft w:val="3345"/>
          <w:marRight w:val="0"/>
          <w:marTop w:val="0"/>
          <w:marBottom w:val="0"/>
          <w:divBdr>
            <w:top w:val="none" w:sz="0" w:space="0" w:color="auto"/>
            <w:left w:val="none" w:sz="0" w:space="0" w:color="auto"/>
            <w:bottom w:val="none" w:sz="0" w:space="0" w:color="auto"/>
            <w:right w:val="none" w:sz="0" w:space="0" w:color="auto"/>
          </w:divBdr>
        </w:div>
      </w:divsChild>
    </w:div>
    <w:div w:id="750157026">
      <w:bodyDiv w:val="1"/>
      <w:marLeft w:val="0"/>
      <w:marRight w:val="0"/>
      <w:marTop w:val="0"/>
      <w:marBottom w:val="0"/>
      <w:divBdr>
        <w:top w:val="none" w:sz="0" w:space="0" w:color="auto"/>
        <w:left w:val="none" w:sz="0" w:space="0" w:color="auto"/>
        <w:bottom w:val="none" w:sz="0" w:space="0" w:color="auto"/>
        <w:right w:val="none" w:sz="0" w:space="0" w:color="auto"/>
      </w:divBdr>
    </w:div>
    <w:div w:id="857499800">
      <w:bodyDiv w:val="1"/>
      <w:marLeft w:val="90"/>
      <w:marRight w:val="90"/>
      <w:marTop w:val="0"/>
      <w:marBottom w:val="150"/>
      <w:divBdr>
        <w:top w:val="none" w:sz="0" w:space="0" w:color="auto"/>
        <w:left w:val="none" w:sz="0" w:space="0" w:color="auto"/>
        <w:bottom w:val="none" w:sz="0" w:space="0" w:color="auto"/>
        <w:right w:val="none" w:sz="0" w:space="0" w:color="auto"/>
      </w:divBdr>
      <w:divsChild>
        <w:div w:id="459030664">
          <w:marLeft w:val="3345"/>
          <w:marRight w:val="0"/>
          <w:marTop w:val="0"/>
          <w:marBottom w:val="0"/>
          <w:divBdr>
            <w:top w:val="none" w:sz="0" w:space="0" w:color="auto"/>
            <w:left w:val="none" w:sz="0" w:space="0" w:color="auto"/>
            <w:bottom w:val="none" w:sz="0" w:space="0" w:color="auto"/>
            <w:right w:val="none" w:sz="0" w:space="0" w:color="auto"/>
          </w:divBdr>
        </w:div>
      </w:divsChild>
    </w:div>
    <w:div w:id="897978818">
      <w:bodyDiv w:val="1"/>
      <w:marLeft w:val="0"/>
      <w:marRight w:val="0"/>
      <w:marTop w:val="0"/>
      <w:marBottom w:val="0"/>
      <w:divBdr>
        <w:top w:val="none" w:sz="0" w:space="0" w:color="auto"/>
        <w:left w:val="none" w:sz="0" w:space="0" w:color="auto"/>
        <w:bottom w:val="none" w:sz="0" w:space="0" w:color="auto"/>
        <w:right w:val="none" w:sz="0" w:space="0" w:color="auto"/>
      </w:divBdr>
    </w:div>
    <w:div w:id="1012221392">
      <w:bodyDiv w:val="1"/>
      <w:marLeft w:val="0"/>
      <w:marRight w:val="0"/>
      <w:marTop w:val="0"/>
      <w:marBottom w:val="0"/>
      <w:divBdr>
        <w:top w:val="none" w:sz="0" w:space="0" w:color="auto"/>
        <w:left w:val="none" w:sz="0" w:space="0" w:color="auto"/>
        <w:bottom w:val="none" w:sz="0" w:space="0" w:color="auto"/>
        <w:right w:val="none" w:sz="0" w:space="0" w:color="auto"/>
      </w:divBdr>
      <w:divsChild>
        <w:div w:id="380517939">
          <w:marLeft w:val="0"/>
          <w:marRight w:val="0"/>
          <w:marTop w:val="0"/>
          <w:marBottom w:val="225"/>
          <w:divBdr>
            <w:top w:val="none" w:sz="0" w:space="0" w:color="auto"/>
            <w:left w:val="none" w:sz="0" w:space="0" w:color="auto"/>
            <w:bottom w:val="none" w:sz="0" w:space="0" w:color="auto"/>
            <w:right w:val="none" w:sz="0" w:space="0" w:color="auto"/>
          </w:divBdr>
        </w:div>
      </w:divsChild>
    </w:div>
    <w:div w:id="1185483493">
      <w:bodyDiv w:val="1"/>
      <w:marLeft w:val="0"/>
      <w:marRight w:val="0"/>
      <w:marTop w:val="0"/>
      <w:marBottom w:val="0"/>
      <w:divBdr>
        <w:top w:val="none" w:sz="0" w:space="0" w:color="auto"/>
        <w:left w:val="none" w:sz="0" w:space="0" w:color="auto"/>
        <w:bottom w:val="none" w:sz="0" w:space="0" w:color="auto"/>
        <w:right w:val="none" w:sz="0" w:space="0" w:color="auto"/>
      </w:divBdr>
    </w:div>
    <w:div w:id="1198665472">
      <w:bodyDiv w:val="1"/>
      <w:marLeft w:val="0"/>
      <w:marRight w:val="0"/>
      <w:marTop w:val="0"/>
      <w:marBottom w:val="0"/>
      <w:divBdr>
        <w:top w:val="none" w:sz="0" w:space="0" w:color="auto"/>
        <w:left w:val="none" w:sz="0" w:space="0" w:color="auto"/>
        <w:bottom w:val="none" w:sz="0" w:space="0" w:color="auto"/>
        <w:right w:val="none" w:sz="0" w:space="0" w:color="auto"/>
      </w:divBdr>
    </w:div>
    <w:div w:id="1393773912">
      <w:bodyDiv w:val="1"/>
      <w:marLeft w:val="0"/>
      <w:marRight w:val="0"/>
      <w:marTop w:val="0"/>
      <w:marBottom w:val="0"/>
      <w:divBdr>
        <w:top w:val="none" w:sz="0" w:space="0" w:color="auto"/>
        <w:left w:val="none" w:sz="0" w:space="0" w:color="auto"/>
        <w:bottom w:val="none" w:sz="0" w:space="0" w:color="auto"/>
        <w:right w:val="none" w:sz="0" w:space="0" w:color="auto"/>
      </w:divBdr>
    </w:div>
    <w:div w:id="1430663714">
      <w:bodyDiv w:val="1"/>
      <w:marLeft w:val="0"/>
      <w:marRight w:val="0"/>
      <w:marTop w:val="0"/>
      <w:marBottom w:val="0"/>
      <w:divBdr>
        <w:top w:val="none" w:sz="0" w:space="0" w:color="auto"/>
        <w:left w:val="none" w:sz="0" w:space="0" w:color="auto"/>
        <w:bottom w:val="none" w:sz="0" w:space="0" w:color="auto"/>
        <w:right w:val="none" w:sz="0" w:space="0" w:color="auto"/>
      </w:divBdr>
    </w:div>
    <w:div w:id="1447432488">
      <w:bodyDiv w:val="1"/>
      <w:marLeft w:val="0"/>
      <w:marRight w:val="0"/>
      <w:marTop w:val="0"/>
      <w:marBottom w:val="0"/>
      <w:divBdr>
        <w:top w:val="none" w:sz="0" w:space="0" w:color="auto"/>
        <w:left w:val="none" w:sz="0" w:space="0" w:color="auto"/>
        <w:bottom w:val="none" w:sz="0" w:space="0" w:color="auto"/>
        <w:right w:val="none" w:sz="0" w:space="0" w:color="auto"/>
      </w:divBdr>
      <w:divsChild>
        <w:div w:id="1862351768">
          <w:marLeft w:val="0"/>
          <w:marRight w:val="0"/>
          <w:marTop w:val="0"/>
          <w:marBottom w:val="225"/>
          <w:divBdr>
            <w:top w:val="none" w:sz="0" w:space="0" w:color="auto"/>
            <w:left w:val="none" w:sz="0" w:space="0" w:color="auto"/>
            <w:bottom w:val="none" w:sz="0" w:space="0" w:color="auto"/>
            <w:right w:val="none" w:sz="0" w:space="0" w:color="auto"/>
          </w:divBdr>
        </w:div>
      </w:divsChild>
    </w:div>
    <w:div w:id="1507479846">
      <w:bodyDiv w:val="1"/>
      <w:marLeft w:val="90"/>
      <w:marRight w:val="90"/>
      <w:marTop w:val="0"/>
      <w:marBottom w:val="150"/>
      <w:divBdr>
        <w:top w:val="none" w:sz="0" w:space="0" w:color="auto"/>
        <w:left w:val="none" w:sz="0" w:space="0" w:color="auto"/>
        <w:bottom w:val="none" w:sz="0" w:space="0" w:color="auto"/>
        <w:right w:val="none" w:sz="0" w:space="0" w:color="auto"/>
      </w:divBdr>
      <w:divsChild>
        <w:div w:id="596907849">
          <w:marLeft w:val="3345"/>
          <w:marRight w:val="0"/>
          <w:marTop w:val="0"/>
          <w:marBottom w:val="0"/>
          <w:divBdr>
            <w:top w:val="none" w:sz="0" w:space="0" w:color="auto"/>
            <w:left w:val="none" w:sz="0" w:space="0" w:color="auto"/>
            <w:bottom w:val="none" w:sz="0" w:space="0" w:color="auto"/>
            <w:right w:val="none" w:sz="0" w:space="0" w:color="auto"/>
          </w:divBdr>
        </w:div>
      </w:divsChild>
    </w:div>
    <w:div w:id="1821073834">
      <w:bodyDiv w:val="1"/>
      <w:marLeft w:val="0"/>
      <w:marRight w:val="0"/>
      <w:marTop w:val="0"/>
      <w:marBottom w:val="0"/>
      <w:divBdr>
        <w:top w:val="none" w:sz="0" w:space="0" w:color="auto"/>
        <w:left w:val="none" w:sz="0" w:space="0" w:color="auto"/>
        <w:bottom w:val="none" w:sz="0" w:space="0" w:color="auto"/>
        <w:right w:val="none" w:sz="0" w:space="0" w:color="auto"/>
      </w:divBdr>
    </w:div>
    <w:div w:id="2112624881">
      <w:bodyDiv w:val="1"/>
      <w:marLeft w:val="0"/>
      <w:marRight w:val="0"/>
      <w:marTop w:val="0"/>
      <w:marBottom w:val="0"/>
      <w:divBdr>
        <w:top w:val="none" w:sz="0" w:space="0" w:color="auto"/>
        <w:left w:val="none" w:sz="0" w:space="0" w:color="auto"/>
        <w:bottom w:val="none" w:sz="0" w:space="0" w:color="auto"/>
        <w:right w:val="none" w:sz="0" w:space="0" w:color="auto"/>
      </w:divBdr>
      <w:divsChild>
        <w:div w:id="835262572">
          <w:marLeft w:val="0"/>
          <w:marRight w:val="0"/>
          <w:marTop w:val="0"/>
          <w:marBottom w:val="0"/>
          <w:divBdr>
            <w:top w:val="none" w:sz="0" w:space="0" w:color="auto"/>
            <w:left w:val="none" w:sz="0" w:space="0" w:color="auto"/>
            <w:bottom w:val="none" w:sz="0" w:space="0" w:color="auto"/>
            <w:right w:val="none" w:sz="0" w:space="0" w:color="auto"/>
          </w:divBdr>
          <w:divsChild>
            <w:div w:id="1828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CCE4-B1AD-4A52-9862-600CE125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8472</Words>
  <Characters>50838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ST-IGG-1101</vt:lpstr>
    </vt:vector>
  </TitlesOfParts>
  <Company>Microsoft</Company>
  <LinksUpToDate>false</LinksUpToDate>
  <CharactersWithSpaces>59192</CharactersWithSpaces>
  <SharedDoc>false</SharedDoc>
  <HLinks>
    <vt:vector size="12" baseType="variant">
      <vt:variant>
        <vt:i4>4915216</vt:i4>
      </vt:variant>
      <vt:variant>
        <vt:i4>3</vt:i4>
      </vt:variant>
      <vt:variant>
        <vt:i4>0</vt:i4>
      </vt:variant>
      <vt:variant>
        <vt:i4>5</vt:i4>
      </vt:variant>
      <vt:variant>
        <vt:lpwstr>https://sklep.pkn.pl/?a=show&amp;m=product&amp;pid=536791&amp;page=1</vt:lpwstr>
      </vt:variant>
      <vt:variant>
        <vt:lpwstr/>
      </vt:variant>
      <vt:variant>
        <vt:i4>4915216</vt:i4>
      </vt:variant>
      <vt:variant>
        <vt:i4>0</vt:i4>
      </vt:variant>
      <vt:variant>
        <vt:i4>0</vt:i4>
      </vt:variant>
      <vt:variant>
        <vt:i4>5</vt:i4>
      </vt:variant>
      <vt:variant>
        <vt:lpwstr>https://sklep.pkn.pl/?a=show&amp;m=product&amp;pid=536791&amp;page=1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ST-IGG-1101</dc:title>
  <dc:creator>Tadeusz Furmański</dc:creator>
  <cp:lastModifiedBy>Rosłonek Grzegorz</cp:lastModifiedBy>
  <cp:revision>2</cp:revision>
  <cp:lastPrinted>2018-09-04T14:54:00Z</cp:lastPrinted>
  <dcterms:created xsi:type="dcterms:W3CDTF">2018-09-04T15:15:00Z</dcterms:created>
  <dcterms:modified xsi:type="dcterms:W3CDTF">2018-09-04T15:15:00Z</dcterms:modified>
</cp:coreProperties>
</file>